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hint="default"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劳务派遣单位与用工单位签署的劳务派遣协议。对双方较为公平。</w:t>
      </w:r>
    </w:p>
    <w:p>
      <w:pPr>
        <w:pStyle w:val="2"/>
        <w:jc w:val="left"/>
        <w:rPr>
          <w:rFonts w:ascii="宋体" w:hAnsi="宋体"/>
          <w:color w:val="000000"/>
        </w:rPr>
      </w:pPr>
      <w:bookmarkStart w:id="0" w:name="_GoBack"/>
      <w:bookmarkEnd w:id="0"/>
    </w:p>
    <w:p>
      <w:pPr>
        <w:pStyle w:val="2"/>
        <w:jc w:val="center"/>
      </w:pPr>
      <w:r>
        <w:rPr>
          <w:rFonts w:ascii="宋体" w:hAnsi="宋体"/>
          <w:color w:val="000000"/>
        </w:rPr>
        <w:t>劳务派遣协议</w:t>
      </w:r>
    </w:p>
    <w:p>
      <w:pPr>
        <w:jc w:val="right"/>
      </w:pPr>
      <w:r>
        <w:rPr>
          <w:rFonts w:ascii="宋体" w:hAnsi="宋体"/>
          <w:color w:val="000000"/>
          <w:sz w:val="24"/>
        </w:rPr>
        <w:t>编号：</w:t>
      </w:r>
      <w:r>
        <w:rPr>
          <w:rFonts w:ascii="宋体" w:hAnsi="宋体"/>
          <w:color w:val="000000"/>
          <w:sz w:val="24"/>
          <w:u w:val="single"/>
        </w:rPr>
        <w:t>        </w:t>
      </w:r>
    </w:p>
    <w:p>
      <w:pPr>
        <w:jc w:val="left"/>
      </w:pPr>
      <w:r>
        <w:rPr>
          <w:rFonts w:ascii="宋体" w:hAnsi="宋体"/>
          <w:b/>
          <w:color w:val="000000"/>
          <w:sz w:val="24"/>
        </w:rPr>
        <w:t>甲方（用工单位）：                                                 </w:t>
      </w:r>
    </w:p>
    <w:p>
      <w:pPr>
        <w:jc w:val="left"/>
      </w:pPr>
      <w:r>
        <w:rPr>
          <w:rFonts w:ascii="宋体" w:hAnsi="宋体"/>
          <w:color w:val="000000"/>
          <w:sz w:val="24"/>
        </w:rPr>
        <w:t>法定代表人：                                         </w:t>
      </w:r>
    </w:p>
    <w:p>
      <w:pPr>
        <w:jc w:val="left"/>
      </w:pPr>
      <w:r>
        <w:rPr>
          <w:rFonts w:ascii="宋体" w:hAnsi="宋体"/>
          <w:b/>
          <w:color w:val="000000"/>
          <w:sz w:val="24"/>
        </w:rPr>
        <w:t>乙方（劳务派遣单位）：                           </w:t>
      </w:r>
    </w:p>
    <w:p>
      <w:pPr>
        <w:jc w:val="left"/>
      </w:pPr>
      <w:r>
        <w:rPr>
          <w:rFonts w:ascii="宋体" w:hAnsi="宋体"/>
          <w:color w:val="000000"/>
          <w:sz w:val="24"/>
        </w:rPr>
        <w:t>法定代表人：                                      </w:t>
      </w:r>
    </w:p>
    <w:p>
      <w:pPr>
        <w:jc w:val="left"/>
      </w:pPr>
      <w:r>
        <w:rPr>
          <w:rFonts w:ascii="宋体" w:hAnsi="宋体"/>
          <w:color w:val="000000"/>
          <w:sz w:val="24"/>
        </w:rPr>
        <w:t> </w:t>
      </w:r>
    </w:p>
    <w:p>
      <w:pPr>
        <w:jc w:val="left"/>
      </w:pPr>
      <w:r>
        <w:rPr>
          <w:rFonts w:ascii="宋体" w:hAnsi="宋体"/>
          <w:color w:val="000000"/>
          <w:sz w:val="24"/>
        </w:rPr>
        <w:t>根据《中华人民共和国合同法》《中华人民共和国劳动合同法》及有关法律法规的规定，甲乙双方本着平等自愿、协商一致、诚实信用的原则，签订本协议，并承诺共同遵守。</w:t>
      </w:r>
    </w:p>
    <w:p>
      <w:pPr>
        <w:pStyle w:val="4"/>
        <w:jc w:val="left"/>
      </w:pPr>
      <w:r>
        <w:rPr>
          <w:rFonts w:ascii="宋体" w:hAnsi="宋体"/>
          <w:color w:val="000000"/>
        </w:rPr>
        <w:t>一、协议期限</w:t>
      </w:r>
    </w:p>
    <w:p>
      <w:pPr>
        <w:jc w:val="left"/>
      </w:pPr>
      <w:r>
        <w:rPr>
          <w:rFonts w:ascii="宋体" w:hAnsi="宋体"/>
          <w:color w:val="000000"/>
          <w:sz w:val="24"/>
        </w:rPr>
        <w:t>1.派遣期限：自</w:t>
      </w:r>
      <w:r>
        <w:rPr>
          <w:rFonts w:ascii="宋体" w:hAnsi="宋体"/>
          <w:color w:val="000000"/>
          <w:sz w:val="24"/>
          <w:u w:val="single"/>
        </w:rPr>
        <w:t>    </w:t>
      </w:r>
      <w:r>
        <w:rPr>
          <w:rFonts w:ascii="宋体" w:hAnsi="宋体"/>
          <w:color w:val="000000"/>
          <w:sz w:val="24"/>
        </w:rPr>
        <w:t>年</w:t>
      </w:r>
      <w:r>
        <w:rPr>
          <w:rFonts w:ascii="宋体" w:hAnsi="宋体"/>
          <w:color w:val="000000"/>
          <w:sz w:val="24"/>
          <w:u w:val="single"/>
        </w:rPr>
        <w:t>    </w:t>
      </w:r>
      <w:r>
        <w:rPr>
          <w:rFonts w:ascii="宋体" w:hAnsi="宋体"/>
          <w:color w:val="000000"/>
          <w:sz w:val="24"/>
        </w:rPr>
        <w:t>月</w:t>
      </w:r>
      <w:r>
        <w:rPr>
          <w:rFonts w:ascii="宋体" w:hAnsi="宋体"/>
          <w:color w:val="000000"/>
          <w:sz w:val="24"/>
          <w:u w:val="single"/>
        </w:rPr>
        <w:t>    </w:t>
      </w:r>
      <w:r>
        <w:rPr>
          <w:rFonts w:ascii="宋体" w:hAnsi="宋体"/>
          <w:color w:val="000000"/>
          <w:sz w:val="24"/>
        </w:rPr>
        <w:t>日起至</w:t>
      </w:r>
      <w:r>
        <w:rPr>
          <w:rFonts w:ascii="宋体" w:hAnsi="宋体"/>
          <w:color w:val="000000"/>
          <w:sz w:val="24"/>
          <w:u w:val="single"/>
        </w:rPr>
        <w:t>    </w:t>
      </w:r>
      <w:r>
        <w:rPr>
          <w:rFonts w:ascii="宋体" w:hAnsi="宋体"/>
          <w:color w:val="000000"/>
          <w:sz w:val="24"/>
        </w:rPr>
        <w:t>年</w:t>
      </w:r>
      <w:r>
        <w:rPr>
          <w:rFonts w:ascii="宋体" w:hAnsi="宋体"/>
          <w:color w:val="000000"/>
          <w:sz w:val="24"/>
          <w:u w:val="single"/>
        </w:rPr>
        <w:t>    </w:t>
      </w:r>
      <w:r>
        <w:rPr>
          <w:rFonts w:ascii="宋体" w:hAnsi="宋体"/>
          <w:color w:val="000000"/>
          <w:sz w:val="24"/>
        </w:rPr>
        <w:t>月</w:t>
      </w:r>
      <w:r>
        <w:rPr>
          <w:rFonts w:ascii="宋体" w:hAnsi="宋体"/>
          <w:color w:val="000000"/>
          <w:sz w:val="24"/>
          <w:u w:val="single"/>
        </w:rPr>
        <w:t>    </w:t>
      </w:r>
      <w:r>
        <w:rPr>
          <w:rFonts w:ascii="宋体" w:hAnsi="宋体"/>
          <w:color w:val="000000"/>
          <w:sz w:val="24"/>
        </w:rPr>
        <w:t>日止。</w:t>
      </w:r>
    </w:p>
    <w:p>
      <w:pPr>
        <w:jc w:val="left"/>
      </w:pPr>
      <w:r>
        <w:rPr>
          <w:rFonts w:ascii="宋体" w:hAnsi="宋体"/>
          <w:color w:val="000000"/>
          <w:sz w:val="24"/>
        </w:rPr>
        <w:t>2.派遣人数：</w:t>
      </w:r>
      <w:r>
        <w:rPr>
          <w:rFonts w:ascii="宋体" w:hAnsi="宋体"/>
          <w:color w:val="000000"/>
          <w:sz w:val="24"/>
          <w:u w:val="single"/>
        </w:rPr>
        <w:t>按照劳务派遣人员清单</w:t>
      </w:r>
      <w:r>
        <w:rPr>
          <w:rFonts w:ascii="宋体" w:hAnsi="宋体"/>
          <w:color w:val="000000"/>
          <w:sz w:val="24"/>
        </w:rPr>
        <w:t>。</w:t>
      </w:r>
    </w:p>
    <w:p>
      <w:pPr>
        <w:jc w:val="left"/>
      </w:pPr>
      <w:r>
        <w:rPr>
          <w:rFonts w:ascii="宋体" w:hAnsi="宋体"/>
          <w:color w:val="000000"/>
          <w:sz w:val="24"/>
        </w:rPr>
        <w:t>3.乙方确认已经将派遣期限告知并获得劳务人员同意。</w:t>
      </w:r>
    </w:p>
    <w:p>
      <w:pPr>
        <w:pStyle w:val="4"/>
        <w:jc w:val="left"/>
      </w:pPr>
      <w:r>
        <w:rPr>
          <w:rFonts w:ascii="宋体" w:hAnsi="宋体"/>
          <w:color w:val="000000"/>
        </w:rPr>
        <w:t>二、劳务人员的派遣与变更            </w:t>
      </w:r>
    </w:p>
    <w:p>
      <w:pPr>
        <w:jc w:val="left"/>
      </w:pPr>
      <w:r>
        <w:rPr>
          <w:rFonts w:ascii="宋体" w:hAnsi="宋体"/>
          <w:color w:val="000000"/>
          <w:sz w:val="24"/>
        </w:rPr>
        <w:t>乙方负责组织派遣劳务人员；派遣的劳务人员一经确定，甲乙双方应拟订《劳务派遣人员清单及岗位》，并签字、盖章作为本协议的附件。甲乙双方按照本协议约定对被派遣劳务人员进行变更的，应相应修改《劳务派遣人员清单及岗位》，并须经双方签字、盖章认可。</w:t>
      </w:r>
    </w:p>
    <w:p>
      <w:pPr>
        <w:pStyle w:val="4"/>
        <w:jc w:val="left"/>
      </w:pPr>
      <w:r>
        <w:rPr>
          <w:rFonts w:ascii="宋体" w:hAnsi="宋体"/>
          <w:color w:val="000000"/>
        </w:rPr>
        <w:t>三、劳务派遣费用标准及结算</w:t>
      </w:r>
    </w:p>
    <w:p>
      <w:pPr>
        <w:jc w:val="left"/>
      </w:pPr>
      <w:r>
        <w:rPr>
          <w:rFonts w:ascii="宋体" w:hAnsi="宋体"/>
          <w:color w:val="000000"/>
          <w:sz w:val="24"/>
        </w:rPr>
        <w:t>1.甲方按月定期支付乙方当月的劳务派遣费用，包括：</w:t>
      </w:r>
    </w:p>
    <w:p>
      <w:pPr>
        <w:jc w:val="left"/>
      </w:pPr>
      <w:r>
        <w:rPr>
          <w:rFonts w:ascii="宋体" w:hAnsi="宋体"/>
          <w:color w:val="000000"/>
          <w:sz w:val="24"/>
        </w:rPr>
        <w:t>（1）被派遣劳务人员的劳动报酬。</w:t>
      </w:r>
    </w:p>
    <w:p>
      <w:pPr>
        <w:jc w:val="left"/>
      </w:pPr>
      <w:r>
        <w:rPr>
          <w:rFonts w:ascii="宋体" w:hAnsi="宋体"/>
          <w:color w:val="000000"/>
          <w:sz w:val="24"/>
        </w:rPr>
        <w:t>（2）为被派遣劳务人员缴纳养老保险、医疗保险、工伤保险、失业保险、生育保险等单位应承担部分的费用。</w:t>
      </w:r>
    </w:p>
    <w:p>
      <w:pPr>
        <w:jc w:val="left"/>
      </w:pPr>
      <w:r>
        <w:rPr>
          <w:rFonts w:ascii="宋体" w:hAnsi="宋体"/>
          <w:color w:val="000000"/>
          <w:sz w:val="24"/>
        </w:rPr>
        <w:t>（3）劳务派遣管理费。</w:t>
      </w:r>
    </w:p>
    <w:p>
      <w:pPr>
        <w:jc w:val="left"/>
      </w:pPr>
      <w:r>
        <w:rPr>
          <w:rFonts w:ascii="宋体" w:hAnsi="宋体"/>
          <w:color w:val="000000"/>
          <w:sz w:val="24"/>
          <w:u w:val="single"/>
        </w:rPr>
        <w:t>按附件一所列标准，但是：乙方推荐面试的人员，通过甲方面试及培训并成功与乙方签订劳动合同的人员，被派遣劳务人员按每人每月150元的标准计算管理费。通过试用期的，甲方另行支付每人招聘费400元，于试用期满后的下个月与管理费一起支付</w:t>
      </w:r>
      <w:r>
        <w:rPr>
          <w:rFonts w:ascii="宋体" w:hAnsi="宋体"/>
          <w:color w:val="000000"/>
          <w:sz w:val="24"/>
        </w:rPr>
        <w:t>。</w:t>
      </w:r>
    </w:p>
    <w:p>
      <w:pPr>
        <w:jc w:val="left"/>
      </w:pPr>
      <w:r>
        <w:rPr>
          <w:rFonts w:ascii="宋体" w:hAnsi="宋体"/>
          <w:color w:val="000000"/>
          <w:sz w:val="24"/>
        </w:rPr>
        <w:t>非整月的劳务派遣期限，按日历天数折算管理费。</w:t>
      </w:r>
    </w:p>
    <w:p>
      <w:pPr>
        <w:jc w:val="left"/>
      </w:pPr>
      <w:r>
        <w:rPr>
          <w:rFonts w:ascii="宋体" w:hAnsi="宋体"/>
          <w:color w:val="000000"/>
          <w:sz w:val="24"/>
        </w:rPr>
        <w:t>2.甲方应当在每月</w:t>
      </w:r>
      <w:r>
        <w:rPr>
          <w:rFonts w:ascii="宋体" w:hAnsi="宋体"/>
          <w:color w:val="000000"/>
          <w:sz w:val="24"/>
          <w:u w:val="single"/>
        </w:rPr>
        <w:t>    </w:t>
      </w:r>
      <w:r>
        <w:rPr>
          <w:rFonts w:ascii="宋体" w:hAnsi="宋体"/>
          <w:color w:val="000000"/>
          <w:sz w:val="24"/>
        </w:rPr>
        <w:t>日前以银行转帐的方式将上月的劳务派遣费用一次性支付到乙方帐户，逢节假日须提前支付，乙方应当同时返回甲方全额正式劳务费发票。乙方每月</w:t>
      </w:r>
      <w:r>
        <w:rPr>
          <w:rFonts w:ascii="宋体" w:hAnsi="宋体"/>
          <w:color w:val="000000"/>
          <w:sz w:val="24"/>
          <w:u w:val="single"/>
        </w:rPr>
        <w:t>    </w:t>
      </w:r>
      <w:r>
        <w:rPr>
          <w:rFonts w:ascii="宋体" w:hAnsi="宋体"/>
          <w:color w:val="000000"/>
          <w:sz w:val="24"/>
        </w:rPr>
        <w:t>日前支付派遣人员薪资。</w:t>
      </w:r>
    </w:p>
    <w:p>
      <w:pPr>
        <w:jc w:val="left"/>
      </w:pPr>
      <w:r>
        <w:rPr>
          <w:rFonts w:ascii="宋体" w:hAnsi="宋体"/>
          <w:color w:val="000000"/>
          <w:sz w:val="24"/>
        </w:rPr>
        <w:t>3.本合同涉及劳务派遣人员的薪资计算周期为上一个自然月为一个计薪周期。</w:t>
      </w:r>
    </w:p>
    <w:p>
      <w:pPr>
        <w:jc w:val="left"/>
      </w:pPr>
      <w:r>
        <w:rPr>
          <w:rFonts w:ascii="宋体" w:hAnsi="宋体"/>
          <w:color w:val="000000"/>
          <w:sz w:val="24"/>
        </w:rPr>
        <w:t>4.乙方开户行信息：</w:t>
      </w:r>
    </w:p>
    <w:p>
      <w:pPr>
        <w:jc w:val="left"/>
      </w:pPr>
      <w:r>
        <w:rPr>
          <w:rFonts w:ascii="宋体" w:hAnsi="宋体"/>
          <w:color w:val="000000"/>
          <w:sz w:val="24"/>
        </w:rPr>
        <w:t>开户名称：</w:t>
      </w:r>
      <w:r>
        <w:rPr>
          <w:rFonts w:ascii="宋体" w:hAnsi="宋体"/>
          <w:color w:val="000000"/>
          <w:sz w:val="24"/>
          <w:u w:val="single"/>
        </w:rPr>
        <w:t>        </w:t>
      </w:r>
      <w:r>
        <w:rPr>
          <w:rFonts w:ascii="宋体" w:hAnsi="宋体"/>
          <w:color w:val="000000"/>
          <w:sz w:val="24"/>
        </w:rPr>
        <w:t>有限公司</w:t>
      </w:r>
    </w:p>
    <w:p>
      <w:pPr>
        <w:jc w:val="left"/>
      </w:pPr>
      <w:r>
        <w:rPr>
          <w:rFonts w:ascii="宋体" w:hAnsi="宋体"/>
          <w:color w:val="000000"/>
          <w:sz w:val="24"/>
        </w:rPr>
        <w:t>账号：</w:t>
      </w:r>
      <w:r>
        <w:rPr>
          <w:rFonts w:ascii="宋体" w:hAnsi="宋体"/>
          <w:color w:val="000000"/>
          <w:sz w:val="24"/>
          <w:u w:val="single"/>
        </w:rPr>
        <w:t>        </w:t>
      </w:r>
      <w:r>
        <w:rPr>
          <w:rFonts w:ascii="宋体" w:hAnsi="宋体"/>
          <w:color w:val="000000"/>
          <w:sz w:val="24"/>
        </w:rPr>
        <w:t>。</w:t>
      </w:r>
    </w:p>
    <w:p>
      <w:pPr>
        <w:jc w:val="left"/>
      </w:pPr>
      <w:r>
        <w:rPr>
          <w:rFonts w:ascii="宋体" w:hAnsi="宋体"/>
          <w:color w:val="000000"/>
          <w:sz w:val="24"/>
        </w:rPr>
        <w:t>开户行：</w:t>
      </w:r>
      <w:r>
        <w:rPr>
          <w:rFonts w:ascii="宋体" w:hAnsi="宋体"/>
          <w:color w:val="000000"/>
          <w:sz w:val="24"/>
          <w:u w:val="single"/>
        </w:rPr>
        <w:t>        </w:t>
      </w:r>
      <w:r>
        <w:rPr>
          <w:rFonts w:ascii="宋体" w:hAnsi="宋体"/>
          <w:color w:val="000000"/>
          <w:sz w:val="24"/>
        </w:rPr>
        <w:t>。</w:t>
      </w:r>
    </w:p>
    <w:p>
      <w:pPr>
        <w:pStyle w:val="4"/>
        <w:jc w:val="left"/>
      </w:pPr>
      <w:r>
        <w:rPr>
          <w:rFonts w:ascii="宋体" w:hAnsi="宋体"/>
          <w:color w:val="000000"/>
        </w:rPr>
        <w:t>四、甲方的权利和义务</w:t>
      </w:r>
    </w:p>
    <w:p>
      <w:pPr>
        <w:jc w:val="left"/>
      </w:pPr>
      <w:r>
        <w:rPr>
          <w:rFonts w:ascii="宋体" w:hAnsi="宋体"/>
          <w:color w:val="000000"/>
          <w:sz w:val="24"/>
        </w:rPr>
        <w:t>1.被派遣劳务人员有下列情形之一的，甲方可以将劳务派遣人员退回乙方：</w:t>
      </w:r>
    </w:p>
    <w:p>
      <w:pPr>
        <w:jc w:val="left"/>
      </w:pPr>
      <w:r>
        <w:rPr>
          <w:rFonts w:ascii="宋体" w:hAnsi="宋体"/>
          <w:color w:val="000000"/>
          <w:sz w:val="24"/>
        </w:rPr>
        <w:t>（1）严重违反用工单位的规章制度的；</w:t>
      </w:r>
    </w:p>
    <w:p>
      <w:pPr>
        <w:jc w:val="left"/>
      </w:pPr>
      <w:r>
        <w:rPr>
          <w:rFonts w:ascii="宋体" w:hAnsi="宋体"/>
          <w:color w:val="000000"/>
          <w:sz w:val="24"/>
        </w:rPr>
        <w:t>（2）严重失职，营私舞弊，给用工单位造成重大损害的；</w:t>
      </w:r>
    </w:p>
    <w:p>
      <w:pPr>
        <w:jc w:val="left"/>
      </w:pPr>
      <w:r>
        <w:rPr>
          <w:rFonts w:ascii="宋体" w:hAnsi="宋体"/>
          <w:color w:val="000000"/>
          <w:sz w:val="24"/>
        </w:rPr>
        <w:t>（3）被依法追究刑事责任的；</w:t>
      </w:r>
    </w:p>
    <w:p>
      <w:pPr>
        <w:jc w:val="left"/>
      </w:pPr>
      <w:r>
        <w:rPr>
          <w:rFonts w:ascii="宋体" w:hAnsi="宋体"/>
          <w:color w:val="000000"/>
          <w:sz w:val="24"/>
        </w:rPr>
        <w:t>（4）劳务人员患病或者非因工负伤，在规定的医疗期满后不能从事原工作，也不能从事由用工单位另行安排的工作的；</w:t>
      </w:r>
    </w:p>
    <w:p>
      <w:pPr>
        <w:jc w:val="left"/>
      </w:pPr>
      <w:r>
        <w:rPr>
          <w:rFonts w:ascii="宋体" w:hAnsi="宋体"/>
          <w:color w:val="000000"/>
          <w:sz w:val="24"/>
        </w:rPr>
        <w:t>（5）劳务人员不能胜任工作，经过培训或者调整工作岗位，仍不能胜任工作的；</w:t>
      </w:r>
    </w:p>
    <w:p>
      <w:pPr>
        <w:jc w:val="left"/>
      </w:pPr>
      <w:r>
        <w:rPr>
          <w:rFonts w:ascii="宋体" w:hAnsi="宋体"/>
          <w:color w:val="000000"/>
          <w:sz w:val="24"/>
        </w:rPr>
        <w:t>（6）甲方客观情况发生重大变化，致使原劳动合同无法履行，经与劳务人员协商，无法就变更达成一致的。</w:t>
      </w:r>
    </w:p>
    <w:p>
      <w:pPr>
        <w:jc w:val="left"/>
      </w:pPr>
      <w:r>
        <w:rPr>
          <w:rFonts w:ascii="宋体" w:hAnsi="宋体"/>
          <w:color w:val="000000"/>
          <w:sz w:val="24"/>
        </w:rPr>
        <w:t>2.被派遣劳务人员有下列情形之一的，甲方不得将被派遣劳务人员退回乙方：</w:t>
      </w:r>
    </w:p>
    <w:p>
      <w:pPr>
        <w:jc w:val="left"/>
      </w:pPr>
      <w:r>
        <w:rPr>
          <w:rFonts w:ascii="宋体" w:hAnsi="宋体"/>
          <w:color w:val="000000"/>
          <w:sz w:val="24"/>
        </w:rPr>
        <w:t>（1）在甲方工作期间患职业病或者因工负伤的；</w:t>
      </w:r>
    </w:p>
    <w:p>
      <w:pPr>
        <w:jc w:val="left"/>
      </w:pPr>
      <w:r>
        <w:rPr>
          <w:rFonts w:ascii="宋体" w:hAnsi="宋体"/>
          <w:color w:val="000000"/>
          <w:sz w:val="24"/>
        </w:rPr>
        <w:t>（2）患病或者非因工负伤，在规定的医疗期内的；</w:t>
      </w:r>
    </w:p>
    <w:p>
      <w:pPr>
        <w:jc w:val="left"/>
      </w:pPr>
      <w:r>
        <w:rPr>
          <w:rFonts w:ascii="宋体" w:hAnsi="宋体"/>
          <w:color w:val="000000"/>
          <w:sz w:val="24"/>
        </w:rPr>
        <w:t>（3）女性被派遣劳务人员在孕期、产期、哺乳期内的（但如不能胜任工作可以退回）；</w:t>
      </w:r>
    </w:p>
    <w:p>
      <w:pPr>
        <w:jc w:val="left"/>
      </w:pPr>
      <w:r>
        <w:rPr>
          <w:rFonts w:ascii="宋体" w:hAnsi="宋体"/>
          <w:color w:val="000000"/>
          <w:sz w:val="24"/>
        </w:rPr>
        <w:t>（4）法律、法规、规章规定的其他情形。</w:t>
      </w:r>
    </w:p>
    <w:p>
      <w:pPr>
        <w:jc w:val="left"/>
      </w:pPr>
      <w:r>
        <w:rPr>
          <w:rFonts w:ascii="宋体" w:hAnsi="宋体"/>
          <w:color w:val="000000"/>
          <w:sz w:val="24"/>
        </w:rPr>
        <w:t>3.甲方有权查询乙方发放被派遣劳务人员的工资和缴纳社会保险费等情况，出现违法现象的，甲方有权依法向乙方交涉并要求纠正，因此造成甲方损失的，乙方应当承担赔偿责任。</w:t>
      </w:r>
    </w:p>
    <w:p>
      <w:pPr>
        <w:jc w:val="left"/>
      </w:pPr>
      <w:r>
        <w:rPr>
          <w:rFonts w:ascii="宋体" w:hAnsi="宋体"/>
          <w:color w:val="000000"/>
          <w:sz w:val="24"/>
        </w:rPr>
        <w:t>4.甲方不得将被派遣劳务人员再派遣到其他用工单位，否则，乙方有权解除合同并要求甲方赔偿损失。</w:t>
      </w:r>
    </w:p>
    <w:p>
      <w:pPr>
        <w:jc w:val="left"/>
      </w:pPr>
      <w:r>
        <w:rPr>
          <w:rFonts w:ascii="宋体" w:hAnsi="宋体"/>
          <w:color w:val="000000"/>
          <w:sz w:val="24"/>
        </w:rPr>
        <w:t>5.甲方应当按本协议规定及时足额向乙方支付劳务派遣费用，不得拖欠。</w:t>
      </w:r>
    </w:p>
    <w:p>
      <w:pPr>
        <w:jc w:val="left"/>
      </w:pPr>
      <w:r>
        <w:rPr>
          <w:rFonts w:ascii="宋体" w:hAnsi="宋体"/>
          <w:color w:val="000000"/>
          <w:sz w:val="24"/>
        </w:rPr>
        <w:t>6.根据自身业务发展的需要，甲方有权委托乙方对已上岗劳务人员进行岗位技能培训和继续教育培训，培训费用由甲方承担。</w:t>
      </w:r>
    </w:p>
    <w:p>
      <w:pPr>
        <w:jc w:val="left"/>
      </w:pPr>
      <w:r>
        <w:rPr>
          <w:rFonts w:ascii="宋体" w:hAnsi="宋体"/>
          <w:color w:val="000000"/>
          <w:sz w:val="24"/>
        </w:rPr>
        <w:t>7.甲方应当对被派遣劳务人员履行下列义务：</w:t>
      </w:r>
    </w:p>
    <w:p>
      <w:pPr>
        <w:jc w:val="left"/>
      </w:pPr>
      <w:r>
        <w:rPr>
          <w:rFonts w:ascii="宋体" w:hAnsi="宋体"/>
          <w:color w:val="000000"/>
          <w:sz w:val="24"/>
        </w:rPr>
        <w:t>（1）执行国家劳动标准，提供相应的劳动条件和劳动保护，负责被派遣劳务人员的现场工作管理和安全生产管理；</w:t>
      </w:r>
    </w:p>
    <w:p>
      <w:pPr>
        <w:jc w:val="left"/>
      </w:pPr>
      <w:r>
        <w:rPr>
          <w:rFonts w:ascii="宋体" w:hAnsi="宋体"/>
          <w:color w:val="000000"/>
          <w:sz w:val="24"/>
        </w:rPr>
        <w:t>（2）告知被派遣劳务人员工作要求、劳动报酬、劳动安全卫生、劳动定额管理等信息；</w:t>
      </w:r>
    </w:p>
    <w:p>
      <w:pPr>
        <w:jc w:val="left"/>
      </w:pPr>
      <w:r>
        <w:rPr>
          <w:rFonts w:ascii="宋体" w:hAnsi="宋体"/>
          <w:color w:val="000000"/>
          <w:sz w:val="24"/>
        </w:rPr>
        <w:t>（3）告知被派遣劳务人员本单位的规章制度；</w:t>
      </w:r>
    </w:p>
    <w:p>
      <w:pPr>
        <w:jc w:val="left"/>
      </w:pPr>
      <w:r>
        <w:rPr>
          <w:rFonts w:ascii="宋体" w:hAnsi="宋体"/>
          <w:color w:val="000000"/>
          <w:sz w:val="24"/>
        </w:rPr>
        <w:t>（4）按国家法律规定支付加班费、绩效奖金，提供与工作岗位相关的福利待遇；</w:t>
      </w:r>
    </w:p>
    <w:p>
      <w:pPr>
        <w:jc w:val="left"/>
      </w:pPr>
      <w:r>
        <w:rPr>
          <w:rFonts w:ascii="宋体" w:hAnsi="宋体"/>
          <w:color w:val="000000"/>
          <w:sz w:val="24"/>
        </w:rPr>
        <w:t>（5）对被派遣劳务人员进行工作岗位所必须的培训及安全生产教育培训；</w:t>
      </w:r>
    </w:p>
    <w:p>
      <w:pPr>
        <w:jc w:val="left"/>
      </w:pPr>
      <w:r>
        <w:rPr>
          <w:rFonts w:ascii="宋体" w:hAnsi="宋体"/>
          <w:color w:val="000000"/>
          <w:sz w:val="24"/>
        </w:rPr>
        <w:t>（6）连续用工的，实行正常的工资调整机制；</w:t>
      </w:r>
    </w:p>
    <w:p>
      <w:pPr>
        <w:jc w:val="left"/>
      </w:pPr>
      <w:r>
        <w:rPr>
          <w:rFonts w:ascii="宋体" w:hAnsi="宋体"/>
          <w:color w:val="000000"/>
          <w:sz w:val="24"/>
        </w:rPr>
        <w:t>（7）被派遣劳务人员试用期的工资不得低于相同岗位的最低档工资或者劳动合同约定工资的百分之八十，并不得低于甲方所在地的最低工资标准；</w:t>
      </w:r>
    </w:p>
    <w:p>
      <w:pPr>
        <w:jc w:val="left"/>
      </w:pPr>
      <w:r>
        <w:rPr>
          <w:rFonts w:ascii="宋体" w:hAnsi="宋体"/>
          <w:color w:val="000000"/>
          <w:sz w:val="24"/>
        </w:rPr>
        <w:t>（8）按《劳动法》、《劳动合同法》等有关规定使用被派遣劳务人员。</w:t>
      </w:r>
    </w:p>
    <w:p>
      <w:pPr>
        <w:jc w:val="left"/>
      </w:pPr>
      <w:r>
        <w:rPr>
          <w:rFonts w:ascii="宋体" w:hAnsi="宋体"/>
          <w:color w:val="000000"/>
          <w:sz w:val="24"/>
        </w:rPr>
        <w:t>8.甲方应履行的其他义务</w:t>
      </w:r>
    </w:p>
    <w:p>
      <w:pPr>
        <w:jc w:val="left"/>
      </w:pPr>
      <w:r>
        <w:rPr>
          <w:rFonts w:ascii="宋体" w:hAnsi="宋体"/>
          <w:color w:val="000000"/>
          <w:sz w:val="24"/>
        </w:rPr>
        <w:t>（1）因甲方的规章制度违反法律、法规规定，或未依约为被派遣劳务人员提供劳动保护或劳动条件，侵害被派遣劳务人员合法权益，致使被派遣劳务人员提出解除劳动合同的，经济补偿责任由甲方承担，经济补偿金支付乙方后，由乙方发放给被派遣劳务人员；</w:t>
      </w:r>
    </w:p>
    <w:p>
      <w:pPr>
        <w:jc w:val="left"/>
      </w:pPr>
      <w:r>
        <w:rPr>
          <w:rFonts w:ascii="宋体" w:hAnsi="宋体"/>
          <w:color w:val="000000"/>
          <w:sz w:val="24"/>
        </w:rPr>
        <w:t>（2）甲方因依照企业破产法规定进行整顿、生产经营发生严重困难、企业转产、重大技术革新或经营方式调整等原因需退回被派遣劳务人员的，经济补偿责任由甲方承担，经济补偿金支付乙方后，由乙方发放给被派遣劳务人员；</w:t>
      </w:r>
    </w:p>
    <w:p>
      <w:pPr>
        <w:jc w:val="left"/>
      </w:pPr>
      <w:r>
        <w:rPr>
          <w:rFonts w:ascii="宋体" w:hAnsi="宋体"/>
          <w:color w:val="000000"/>
          <w:sz w:val="24"/>
        </w:rPr>
        <w:t>（3）甲方因企业改制、分立、合并、解散或其他法定事由等原因需退回被派遣劳务人员的，应提前一个月告知乙方或额外支付一个月工资，并承担对被派遣劳务人员的经济补偿责任，经济补偿金支付乙方后，由乙方发放给被派遣劳务人员。严重违反规章制度的人员除外；</w:t>
      </w:r>
    </w:p>
    <w:p>
      <w:pPr>
        <w:jc w:val="left"/>
      </w:pPr>
      <w:r>
        <w:rPr>
          <w:rFonts w:ascii="宋体" w:hAnsi="宋体"/>
          <w:color w:val="000000"/>
          <w:sz w:val="24"/>
        </w:rPr>
        <w:t>（4）被派遣劳务人员在甲方工作期间发生工伤事故的，劳务人员的工伤待遇包括治疗期间的工资待遇、一次性伤残就业补助金及工伤保险基金不予承担的其他费用由甲方承担，相关费用支付乙方后，由乙方发放给被派遣劳务人员或向社保经办机构缴纳；</w:t>
      </w:r>
    </w:p>
    <w:p>
      <w:pPr>
        <w:jc w:val="left"/>
      </w:pPr>
      <w:r>
        <w:rPr>
          <w:rFonts w:ascii="宋体" w:hAnsi="宋体"/>
          <w:color w:val="000000"/>
          <w:sz w:val="24"/>
        </w:rPr>
        <w:t>（5）被派遣劳务人员劳动合同期限届满，甲方不再使用的，经济补偿责任由甲方承担，经济补偿金支付乙方后，由乙方发放给被派遣劳务人员；</w:t>
      </w:r>
    </w:p>
    <w:p>
      <w:pPr>
        <w:jc w:val="left"/>
      </w:pPr>
      <w:r>
        <w:rPr>
          <w:rFonts w:ascii="宋体" w:hAnsi="宋体"/>
          <w:color w:val="000000"/>
          <w:sz w:val="24"/>
        </w:rPr>
        <w:t>（6）甲乙双方解除本协议或本协议期满后不再续签的，甲方应支付被派遣劳务人员在甲方工作期间的经济补偿金或赔偿金，甲方支付乙方后，由乙方发放给被派遣劳务人员；</w:t>
      </w:r>
    </w:p>
    <w:p>
      <w:pPr>
        <w:jc w:val="left"/>
      </w:pPr>
      <w:r>
        <w:rPr>
          <w:rFonts w:ascii="宋体" w:hAnsi="宋体"/>
          <w:color w:val="000000"/>
          <w:sz w:val="24"/>
        </w:rPr>
        <w:t>（7）甲方以被派遣劳务人员具有严重违反甲方规章制度、造成甲方重大损失、触犯刑法等情形而将其退回的，如甲方无证据证实上述情形存在的，甲方应承担需支付劳务人员的经济补偿金或赔偿金，甲方支付乙方后，由乙方发放给被派遣劳务人员。</w:t>
      </w:r>
    </w:p>
    <w:p>
      <w:pPr>
        <w:jc w:val="left"/>
      </w:pPr>
      <w:r>
        <w:rPr>
          <w:rFonts w:ascii="宋体" w:hAnsi="宋体"/>
          <w:color w:val="000000"/>
          <w:sz w:val="24"/>
        </w:rPr>
        <w:t>9.根据本协议约定甲方退回劳务派遣人员时，如根据法律规定乙方不能与派遣人员解除劳动合同，则在退回后甲方应按当地最低工资标准与工资标准相应的社会保险费用及劳务派遣管理费用（退回后的劳务派遣管理费用减半收取）支付给乙方。乙方应接受退回，并继续向被退回员工依法发放最低工资。如被退回员工与乙方解除或终止劳动关系，或被退回员工重新到其他单位上岗/上班，则甲方无需再支付劳动报酬、社保费用与劳务派遣管理费用。</w:t>
      </w:r>
    </w:p>
    <w:p>
      <w:pPr>
        <w:jc w:val="left"/>
      </w:pPr>
      <w:r>
        <w:rPr>
          <w:rFonts w:ascii="宋体" w:hAnsi="宋体"/>
          <w:color w:val="000000"/>
          <w:sz w:val="24"/>
        </w:rPr>
        <w:t>同时如果被退回派遣人员解除或终止劳动关系，依法应当享受经济补偿金时，甲方同意：在甲方工作期间以及被退回无工作安排期间相应的经济补偿金，应由甲方负责支付（或支付给乙方，乙方负责支付给派遣员工）。</w:t>
      </w:r>
    </w:p>
    <w:p>
      <w:pPr>
        <w:jc w:val="left"/>
      </w:pPr>
      <w:r>
        <w:rPr>
          <w:rFonts w:ascii="宋体" w:hAnsi="宋体"/>
          <w:color w:val="000000"/>
          <w:sz w:val="24"/>
        </w:rPr>
        <w:t>10.劳务派遣协议到期后，如劳务派遣人员要求继续签订与履行无固定期限劳动合同且符合法定条件时，双方同意按以下第</w:t>
      </w:r>
      <w:r>
        <w:rPr>
          <w:rFonts w:ascii="宋体" w:hAnsi="宋体"/>
          <w:color w:val="000000"/>
          <w:sz w:val="24"/>
          <w:u w:val="single"/>
        </w:rPr>
        <w:t>    </w:t>
      </w:r>
      <w:r>
        <w:rPr>
          <w:rFonts w:ascii="宋体" w:hAnsi="宋体"/>
          <w:color w:val="000000"/>
          <w:sz w:val="24"/>
        </w:rPr>
        <w:t>种方式处理：</w:t>
      </w:r>
    </w:p>
    <w:p>
      <w:pPr>
        <w:jc w:val="left"/>
      </w:pPr>
      <w:r>
        <w:rPr>
          <w:rFonts w:ascii="宋体" w:hAnsi="宋体"/>
          <w:color w:val="000000"/>
          <w:sz w:val="24"/>
        </w:rPr>
        <w:t>（1）甲方不应退回，应继续接受用工并继续履行本协议，直至该派遣人员法定的解除或终止劳动合同的条件出现；</w:t>
      </w:r>
    </w:p>
    <w:p>
      <w:pPr>
        <w:jc w:val="left"/>
      </w:pPr>
      <w:r>
        <w:rPr>
          <w:rFonts w:ascii="宋体" w:hAnsi="宋体"/>
          <w:color w:val="000000"/>
          <w:sz w:val="24"/>
        </w:rPr>
        <w:t>（2）甲方有权退回，但在退回后甲方应按当地最低工资标准与工资标准相应的社会保险费用及劳务派遣管理费用（退回后的劳务派遣管理费用减半收取）支付给乙方。乙方应接受退回，并继续向被退回员工依法发放最低工资。如被退回员工与乙方解除或终止劳动关系，或被退回员工重新到其他单位上岗/上班，则甲方无需再支付劳动报酬、社保费用与劳务派遣管理费用。同时如果被退回派遣人员解除或终止劳动关系，依法应当享受经济补偿金时，甲方同意：在甲方工作期间以及被退回无工作安排期间相应的经济补偿金，应由甲方负责支付（或支付给乙方，乙方负责支付给派遣员工）。</w:t>
      </w:r>
    </w:p>
    <w:p>
      <w:pPr>
        <w:jc w:val="left"/>
      </w:pPr>
      <w:r>
        <w:rPr>
          <w:rFonts w:ascii="宋体" w:hAnsi="宋体"/>
          <w:color w:val="000000"/>
          <w:sz w:val="24"/>
        </w:rPr>
        <w:t>11.在不使乙方承担额外经济责任的情况下，甲方有权与被派遣劳务人员就调岗调薪、解除劳动关系与劳务派遣关系等事宜达成协议。</w:t>
      </w:r>
    </w:p>
    <w:p>
      <w:pPr>
        <w:jc w:val="left"/>
      </w:pPr>
      <w:r>
        <w:rPr>
          <w:rFonts w:ascii="宋体" w:hAnsi="宋体"/>
          <w:color w:val="000000"/>
          <w:sz w:val="24"/>
        </w:rPr>
        <w:t>五、乙方的权利和义务</w:t>
      </w:r>
    </w:p>
    <w:p>
      <w:pPr>
        <w:jc w:val="left"/>
      </w:pPr>
      <w:r>
        <w:rPr>
          <w:rFonts w:ascii="宋体" w:hAnsi="宋体"/>
          <w:color w:val="000000"/>
          <w:sz w:val="24"/>
        </w:rPr>
        <w:t>1.甲方如有违反本协议、拖欠各类应付费用以及违反劳动保障政策损害劳务派遣人员合法权益行为的，乙方有权依法向甲方交涉，有权要求甲方继续履行义务并按实际损失的情况向甲方索赔。</w:t>
      </w:r>
    </w:p>
    <w:p>
      <w:pPr>
        <w:jc w:val="left"/>
      </w:pPr>
      <w:r>
        <w:rPr>
          <w:rFonts w:ascii="宋体" w:hAnsi="宋体"/>
          <w:color w:val="000000"/>
          <w:sz w:val="24"/>
        </w:rPr>
        <w:t>2.乙方有权采取多种形式了解甲方使用劳务派遣人员的情况，甲方应予以配合。</w:t>
      </w:r>
    </w:p>
    <w:p>
      <w:pPr>
        <w:jc w:val="left"/>
      </w:pPr>
      <w:r>
        <w:rPr>
          <w:rFonts w:ascii="宋体" w:hAnsi="宋体"/>
          <w:color w:val="000000"/>
          <w:sz w:val="24"/>
        </w:rPr>
        <w:t>3.如果甲方委托乙方对已上岗劳务人员进行岗位技能培训和继续教育培训，乙方应当尽职尽责地组织相关培训，并有权要求甲方支付相关培训费用。</w:t>
      </w:r>
    </w:p>
    <w:p>
      <w:pPr>
        <w:jc w:val="left"/>
      </w:pPr>
      <w:r>
        <w:rPr>
          <w:rFonts w:ascii="宋体" w:hAnsi="宋体"/>
          <w:color w:val="000000"/>
          <w:sz w:val="24"/>
        </w:rPr>
        <w:t>4.乙方应当对甲方承担下列义务：</w:t>
      </w:r>
    </w:p>
    <w:p>
      <w:pPr>
        <w:jc w:val="left"/>
      </w:pPr>
      <w:r>
        <w:rPr>
          <w:rFonts w:ascii="宋体" w:hAnsi="宋体"/>
          <w:color w:val="000000"/>
          <w:sz w:val="24"/>
        </w:rPr>
        <w:t>（1）乙方应当根据甲方所要求的人员条件、用工时间、人数提供派遣劳务人员；</w:t>
      </w:r>
    </w:p>
    <w:p>
      <w:pPr>
        <w:jc w:val="left"/>
      </w:pPr>
      <w:r>
        <w:rPr>
          <w:rFonts w:ascii="宋体" w:hAnsi="宋体"/>
          <w:color w:val="000000"/>
          <w:sz w:val="24"/>
        </w:rPr>
        <w:t>（2）乙方应当根据甲方要求的条件，在派遣前为甲方进行初步筛选，并由乙方提供被派遣劳务人员名单；</w:t>
      </w:r>
    </w:p>
    <w:p>
      <w:pPr>
        <w:jc w:val="left"/>
      </w:pPr>
      <w:r>
        <w:rPr>
          <w:rFonts w:ascii="宋体" w:hAnsi="宋体"/>
          <w:color w:val="000000"/>
          <w:sz w:val="24"/>
        </w:rPr>
        <w:t>（3）被派遣劳务人员定岗前，必须经甲方劳动人事部门面试合格，甲方不支付未经其备案认可人员的任何相关费用；</w:t>
      </w:r>
    </w:p>
    <w:p>
      <w:pPr>
        <w:jc w:val="left"/>
      </w:pPr>
      <w:r>
        <w:rPr>
          <w:rFonts w:ascii="宋体" w:hAnsi="宋体"/>
          <w:color w:val="000000"/>
          <w:sz w:val="24"/>
        </w:rPr>
        <w:t>（4）乙方应确保其派遣的劳务人员持有合法证件（如身份证、暂住证、就业证及其他相关证件）、身份真实、身体健康无传染性疾病；</w:t>
      </w:r>
    </w:p>
    <w:p>
      <w:pPr>
        <w:jc w:val="left"/>
      </w:pPr>
      <w:r>
        <w:rPr>
          <w:rFonts w:ascii="宋体" w:hAnsi="宋体"/>
          <w:color w:val="000000"/>
          <w:sz w:val="24"/>
        </w:rPr>
        <w:t>（5）乙方因故需调换被派遣劳务人员的，须提前10天以书面形式通知甲方，并事先安排好替岗人员，不得延误甲方的正常工作。调换被派遣人员仍需按照面试流程操作；</w:t>
      </w:r>
    </w:p>
    <w:p>
      <w:pPr>
        <w:jc w:val="left"/>
      </w:pPr>
      <w:r>
        <w:rPr>
          <w:rFonts w:ascii="宋体" w:hAnsi="宋体"/>
          <w:color w:val="000000"/>
          <w:sz w:val="24"/>
        </w:rPr>
        <w:t>（6）乙方私自替换被派遣劳务人员或冒名顶替的，甲方可以按私换或顶替一人扣除100至200元的标准扣除乙方劳务费用，并可要求退回或更换被顶替人员，相关赔偿责任由乙方承担。</w:t>
      </w:r>
    </w:p>
    <w:p>
      <w:pPr>
        <w:jc w:val="left"/>
      </w:pPr>
      <w:r>
        <w:rPr>
          <w:rFonts w:ascii="宋体" w:hAnsi="宋体"/>
          <w:color w:val="000000"/>
          <w:sz w:val="24"/>
        </w:rPr>
        <w:t>（7）乙方应当设有人力资源专员为甲方提供定期上门服务。（如为派遣员工签订劳动合同，收集派遣员工社保相关材料等）。</w:t>
      </w:r>
    </w:p>
    <w:p>
      <w:pPr>
        <w:jc w:val="left"/>
      </w:pPr>
      <w:r>
        <w:rPr>
          <w:rFonts w:ascii="宋体" w:hAnsi="宋体"/>
          <w:color w:val="000000"/>
          <w:sz w:val="24"/>
        </w:rPr>
        <w:t>5.乙方应当对被派遣劳务人员履行用人单位的义务：</w:t>
      </w:r>
    </w:p>
    <w:p>
      <w:pPr>
        <w:jc w:val="left"/>
      </w:pPr>
      <w:r>
        <w:rPr>
          <w:rFonts w:ascii="宋体" w:hAnsi="宋体"/>
          <w:color w:val="000000"/>
          <w:sz w:val="24"/>
        </w:rPr>
        <w:t>（1）乙方应与被派遣劳务人员签订劳动合同；</w:t>
      </w:r>
    </w:p>
    <w:p>
      <w:pPr>
        <w:jc w:val="left"/>
      </w:pPr>
      <w:r>
        <w:rPr>
          <w:rFonts w:ascii="宋体" w:hAnsi="宋体"/>
          <w:color w:val="000000"/>
          <w:sz w:val="24"/>
        </w:rPr>
        <w:t>（2）乙方应当对新派遣的劳务人员进行就业前培训；</w:t>
      </w:r>
    </w:p>
    <w:p>
      <w:pPr>
        <w:jc w:val="left"/>
      </w:pPr>
      <w:r>
        <w:rPr>
          <w:rFonts w:ascii="宋体" w:hAnsi="宋体"/>
          <w:color w:val="000000"/>
          <w:sz w:val="24"/>
        </w:rPr>
        <w:t>（3）乙方应负责被派遣劳务人员的劳动关系管理、档案管理、工资发放、社会保险缴纳等工作；</w:t>
      </w:r>
    </w:p>
    <w:p>
      <w:pPr>
        <w:jc w:val="left"/>
      </w:pPr>
      <w:r>
        <w:rPr>
          <w:rFonts w:ascii="宋体" w:hAnsi="宋体"/>
          <w:color w:val="000000"/>
          <w:sz w:val="24"/>
        </w:rPr>
        <w:t>（4）乙方应负责被派遣劳务人员享受失业保险、医疗保险、生育保险待遇等手续的办理；</w:t>
      </w:r>
    </w:p>
    <w:p>
      <w:pPr>
        <w:jc w:val="left"/>
      </w:pPr>
      <w:r>
        <w:rPr>
          <w:rFonts w:ascii="宋体" w:hAnsi="宋体"/>
          <w:color w:val="000000"/>
          <w:sz w:val="24"/>
        </w:rPr>
        <w:t>（5）乙方应负责被派遣劳务人员其他劳动人事业务及计生管理工作；</w:t>
      </w:r>
    </w:p>
    <w:p>
      <w:pPr>
        <w:jc w:val="left"/>
      </w:pPr>
      <w:r>
        <w:rPr>
          <w:rFonts w:ascii="宋体" w:hAnsi="宋体"/>
          <w:color w:val="000000"/>
          <w:sz w:val="24"/>
        </w:rPr>
        <w:t>（6）乙方收到甲方按月提供的人员考勤表及制作薪资表等相关信息后，制作工资表，将工作表发给甲方，经甲方批准无误后，开据有效发票，将扫描件发给甲方，甲方付款后，将发票寄给甲方；</w:t>
      </w:r>
    </w:p>
    <w:p>
      <w:pPr>
        <w:jc w:val="left"/>
      </w:pPr>
      <w:r>
        <w:rPr>
          <w:rFonts w:ascii="宋体" w:hAnsi="宋体"/>
          <w:color w:val="000000"/>
          <w:sz w:val="24"/>
        </w:rPr>
        <w:t>（7）乙方应当以法定货币形式按月按时支付被派遣劳务人员工资，不得克扣或无故拖欠。</w:t>
      </w:r>
    </w:p>
    <w:p>
      <w:pPr>
        <w:jc w:val="left"/>
      </w:pPr>
      <w:r>
        <w:rPr>
          <w:rFonts w:ascii="宋体" w:hAnsi="宋体"/>
          <w:color w:val="000000"/>
          <w:sz w:val="24"/>
        </w:rPr>
        <w:t>6.乙方应履行的其他义务</w:t>
      </w:r>
    </w:p>
    <w:p>
      <w:pPr>
        <w:jc w:val="left"/>
      </w:pPr>
      <w:r>
        <w:rPr>
          <w:rFonts w:ascii="宋体" w:hAnsi="宋体"/>
          <w:color w:val="000000"/>
          <w:sz w:val="24"/>
        </w:rPr>
        <w:t>（1）被派遣劳务人员在劳务派遣期间发生工伤事故的，乙方按照《工伤保险条例》的相关规定负责工伤认定申报、费用报销等手续办理工作；</w:t>
      </w:r>
    </w:p>
    <w:p>
      <w:pPr>
        <w:jc w:val="left"/>
      </w:pPr>
      <w:r>
        <w:rPr>
          <w:rFonts w:ascii="宋体" w:hAnsi="宋体"/>
          <w:color w:val="000000"/>
          <w:sz w:val="24"/>
        </w:rPr>
        <w:t>（2）甲方发生安全生产事故致使被派遣劳务人员死亡，属于工亡的，由乙方按照《工伤保险条例》的规定进行处理并承担相应责任；</w:t>
      </w:r>
    </w:p>
    <w:p>
      <w:pPr>
        <w:jc w:val="left"/>
      </w:pPr>
      <w:r>
        <w:rPr>
          <w:rFonts w:ascii="宋体" w:hAnsi="宋体"/>
          <w:color w:val="000000"/>
          <w:sz w:val="24"/>
        </w:rPr>
        <w:t>（3）被派遣劳务人员不能胜任甲方工作、经培训或调岗后仍不能胜任甲方工作被退回，或因患病及非因工负伤医疗期满后不能胜任甲方工作被退回的，甲方以书面或者邮件形式告知乙方，并提供有效证明资料后，可以予以退回，产生经济补偿/赔偿费用由甲方按法定标准给予乙方，乙方再支付给派遣员工；</w:t>
      </w:r>
    </w:p>
    <w:p>
      <w:pPr>
        <w:jc w:val="left"/>
      </w:pPr>
      <w:r>
        <w:rPr>
          <w:rFonts w:ascii="宋体" w:hAnsi="宋体"/>
          <w:color w:val="000000"/>
          <w:sz w:val="24"/>
        </w:rPr>
        <w:t>（4）乙方与被派遣劳务人员协商解除劳动合同的，经济补偿金由乙方承担。</w:t>
      </w:r>
    </w:p>
    <w:p>
      <w:pPr>
        <w:pStyle w:val="4"/>
        <w:jc w:val="left"/>
      </w:pPr>
      <w:r>
        <w:rPr>
          <w:rFonts w:ascii="宋体" w:hAnsi="宋体"/>
          <w:color w:val="000000"/>
        </w:rPr>
        <w:t>六、特别约定</w:t>
      </w:r>
    </w:p>
    <w:p>
      <w:pPr>
        <w:jc w:val="left"/>
      </w:pPr>
      <w:r>
        <w:rPr>
          <w:rFonts w:ascii="宋体" w:hAnsi="宋体"/>
          <w:color w:val="000000"/>
          <w:sz w:val="24"/>
        </w:rPr>
        <w:t>1.乙方按甲方拨付的社会保险金等项目承担相应的法律责任，因甲方未依约按照法定缴费项目及基数拨付而给乙方造成的包括但不限于经济赔偿的法律责任由甲方承担，乙方先予承担的，甲方应足额支付乙方。</w:t>
      </w:r>
    </w:p>
    <w:p>
      <w:pPr>
        <w:jc w:val="left"/>
      </w:pPr>
      <w:r>
        <w:rPr>
          <w:rFonts w:ascii="宋体" w:hAnsi="宋体"/>
          <w:color w:val="000000"/>
          <w:sz w:val="24"/>
        </w:rPr>
        <w:t>2.甲方迟延拨付社会保险金或迟延转移社会保险手续，给乙方或被派遣劳务人员造成的包括但不限于经济赔偿责任由甲方承担，乙方应当协助甲方处理。</w:t>
      </w:r>
    </w:p>
    <w:p>
      <w:pPr>
        <w:jc w:val="left"/>
      </w:pPr>
      <w:r>
        <w:rPr>
          <w:rFonts w:ascii="宋体" w:hAnsi="宋体"/>
          <w:color w:val="000000"/>
          <w:sz w:val="24"/>
        </w:rPr>
        <w:t>3.如被派遣劳务人员因自身过错如犯罪、酗酒、打架斗殴或其他违规、违纪行为造成自身、他人人身损害或造成甲方损失的，甲方应及时告知乙方，所有责任由被派遣劳务人员承担。</w:t>
      </w:r>
    </w:p>
    <w:p>
      <w:pPr>
        <w:jc w:val="left"/>
      </w:pPr>
      <w:r>
        <w:rPr>
          <w:rFonts w:ascii="宋体" w:hAnsi="宋体"/>
          <w:color w:val="000000"/>
          <w:sz w:val="24"/>
        </w:rPr>
        <w:t>4.被派遣劳务人员驾驶机动车发生交通事故，属于工伤的，乙方按照本协议约定负责处理；被派遣劳务人员驾驶机动车给自身或他人造成的人身、财产等其他损害赔偿责任，乙方应当协助甲方处理。</w:t>
      </w:r>
    </w:p>
    <w:p>
      <w:pPr>
        <w:jc w:val="left"/>
      </w:pPr>
      <w:r>
        <w:rPr>
          <w:rFonts w:ascii="宋体" w:hAnsi="宋体"/>
          <w:color w:val="000000"/>
          <w:sz w:val="24"/>
        </w:rPr>
        <w:t>5.被派遣劳务人员在甲方工作期间患职业病的，由乙方负责处理，对被派遣劳务人员的经济赔偿责任由甲方承担。</w:t>
      </w:r>
    </w:p>
    <w:p>
      <w:pPr>
        <w:jc w:val="left"/>
      </w:pPr>
      <w:r>
        <w:rPr>
          <w:rFonts w:ascii="宋体" w:hAnsi="宋体"/>
          <w:color w:val="000000"/>
          <w:sz w:val="24"/>
        </w:rPr>
        <w:t>6.被派遣劳务人员在劳务派遣期间发生工伤（亡）事故的，甲方应当在事故发生后及时通知乙方，以便乙方及时进行工伤申报；因甲方迟延通知造成乙方无法进行工伤申报而引起的经济赔偿责任由甲方承担。</w:t>
      </w:r>
    </w:p>
    <w:p>
      <w:pPr>
        <w:jc w:val="left"/>
      </w:pPr>
      <w:r>
        <w:rPr>
          <w:rFonts w:ascii="宋体" w:hAnsi="宋体"/>
          <w:color w:val="000000"/>
          <w:sz w:val="24"/>
        </w:rPr>
        <w:t>7.甲方使用达到退休年龄或未达到退休年龄但不能缴纳工伤保险的派遣劳务人员的，乙方按照甲方拨付的专款为其购买商业保险，派遣员工受到伤害后，乙方只在商业保险范围内承担责任。</w:t>
      </w:r>
    </w:p>
    <w:p>
      <w:pPr>
        <w:pStyle w:val="4"/>
        <w:jc w:val="left"/>
      </w:pPr>
      <w:r>
        <w:rPr>
          <w:rFonts w:ascii="宋体" w:hAnsi="宋体"/>
          <w:color w:val="000000"/>
        </w:rPr>
        <w:t>七、合同的变更、解除、终止</w:t>
      </w:r>
    </w:p>
    <w:p>
      <w:pPr>
        <w:jc w:val="left"/>
      </w:pPr>
      <w:r>
        <w:rPr>
          <w:rFonts w:ascii="宋体" w:hAnsi="宋体"/>
          <w:color w:val="000000"/>
          <w:sz w:val="24"/>
        </w:rPr>
        <w:t>1.甲乙双方应共同遵守本协议的各项条款，在本协议履行期间，未经对方同意，任何一方不得变更或解除；若一方因法律法规及相关政策改变或不可抗力等因素不能继续履行本协议，应及时通知对方，双方通过协商，可对本协议进行变更或解除。</w:t>
      </w:r>
    </w:p>
    <w:p>
      <w:pPr>
        <w:jc w:val="left"/>
      </w:pPr>
      <w:r>
        <w:rPr>
          <w:rFonts w:ascii="宋体" w:hAnsi="宋体"/>
          <w:color w:val="000000"/>
          <w:sz w:val="24"/>
        </w:rPr>
        <w:t>2.本协议期满即可终止，本协议另有约定除外。</w:t>
      </w:r>
    </w:p>
    <w:p>
      <w:pPr>
        <w:jc w:val="left"/>
      </w:pPr>
      <w:r>
        <w:rPr>
          <w:rFonts w:ascii="宋体" w:hAnsi="宋体"/>
          <w:color w:val="000000"/>
          <w:sz w:val="24"/>
        </w:rPr>
        <w:t>3.一方违约，经守约方催告后在三十天内仍拒不履行的，守约方即可解除本协议，违约方应赔偿给对方造成的一切损失。</w:t>
      </w:r>
    </w:p>
    <w:p>
      <w:pPr>
        <w:jc w:val="left"/>
      </w:pPr>
      <w:r>
        <w:rPr>
          <w:rFonts w:ascii="宋体" w:hAnsi="宋体"/>
          <w:color w:val="000000"/>
          <w:sz w:val="24"/>
        </w:rPr>
        <w:t>4.一方宣告破产或因注销、吊销等其他方式终止经营资格的，另一方即可解除本协议，违约方应赔偿给对方造成的一切损失。</w:t>
      </w:r>
    </w:p>
    <w:p>
      <w:pPr>
        <w:pStyle w:val="4"/>
        <w:jc w:val="left"/>
      </w:pPr>
      <w:r>
        <w:rPr>
          <w:rFonts w:ascii="宋体" w:hAnsi="宋体"/>
          <w:color w:val="000000"/>
        </w:rPr>
        <w:t>八、其他事项</w:t>
      </w:r>
    </w:p>
    <w:p>
      <w:pPr>
        <w:jc w:val="left"/>
      </w:pPr>
      <w:r>
        <w:rPr>
          <w:rFonts w:ascii="宋体" w:hAnsi="宋体"/>
          <w:color w:val="000000"/>
          <w:sz w:val="24"/>
        </w:rPr>
        <w:t>1.甲方应在临时性、辅助性、替代性工作岗位上使用劳务派遣人员。“三性”工作岗位的认定按照国家和当地有关规定执行。</w:t>
      </w:r>
    </w:p>
    <w:p>
      <w:pPr>
        <w:jc w:val="left"/>
      </w:pPr>
      <w:r>
        <w:rPr>
          <w:rFonts w:ascii="宋体" w:hAnsi="宋体"/>
          <w:color w:val="000000"/>
          <w:sz w:val="24"/>
        </w:rPr>
        <w:t>2.甲方应当根据工作岗位的实际需要与乙方确定派遣期限，不得将连续用工期限分割订立数个短期劳务派遣协议。</w:t>
      </w:r>
    </w:p>
    <w:p>
      <w:pPr>
        <w:jc w:val="left"/>
      </w:pPr>
      <w:r>
        <w:rPr>
          <w:rFonts w:ascii="宋体" w:hAnsi="宋体"/>
          <w:color w:val="000000"/>
          <w:sz w:val="24"/>
        </w:rPr>
        <w:t>3.本协议履行过程中，协议有关内容如与国家新颁布的法律、法规不一致的，按新的法律法规政策执行。</w:t>
      </w:r>
    </w:p>
    <w:p>
      <w:pPr>
        <w:jc w:val="left"/>
      </w:pPr>
      <w:r>
        <w:rPr>
          <w:rFonts w:ascii="宋体" w:hAnsi="宋体"/>
          <w:color w:val="000000"/>
          <w:sz w:val="24"/>
        </w:rPr>
        <w:t>4.本协议附件与正文具有同等效力，未尽事宜由甲乙双方协商一致后另行签订补充协议书约定，补充协议书与本协议具有同等法律效力。</w:t>
      </w:r>
    </w:p>
    <w:p>
      <w:pPr>
        <w:jc w:val="left"/>
      </w:pPr>
      <w:r>
        <w:rPr>
          <w:rFonts w:ascii="宋体" w:hAnsi="宋体"/>
          <w:color w:val="000000"/>
          <w:sz w:val="24"/>
        </w:rPr>
        <w:t>5.如因法律法规或国家机关的要求导致本劳务派遣协议全部或部分不能履行的，则甲方有权要求全部或部分解除劳务派遣。此种情况下：解除之前的劳动报酬、社会保险费用由甲方正常结算支付；由此导致被派遣员工终止或解除劳动关系而需要支付经济补偿金的，所实际发生的经济补偿金由甲方承担，但甲方承担的经济补偿金标准不高于《劳动合同法》第四十七条规定的经济补偿金标准。超出部分由乙方自行承担。除此之外的法律责任，由乙方自行承担。</w:t>
      </w:r>
    </w:p>
    <w:p>
      <w:pPr>
        <w:jc w:val="left"/>
      </w:pPr>
      <w:r>
        <w:rPr>
          <w:rFonts w:ascii="宋体" w:hAnsi="宋体"/>
          <w:color w:val="000000"/>
          <w:sz w:val="24"/>
        </w:rPr>
        <w:t>6.如因乙方丧失或未取得劳务派遣许可资质，则甲方可要求解除本协议。此种情况下：解除之前的劳动报酬、社会保险费用由甲方正常结算支付，其它全部法律责任（包括向被派遣员工支付的经济补偿金或赔偿金等）均由乙方自行承担。</w:t>
      </w:r>
    </w:p>
    <w:p>
      <w:pPr>
        <w:pStyle w:val="4"/>
        <w:jc w:val="left"/>
      </w:pPr>
      <w:r>
        <w:rPr>
          <w:rFonts w:ascii="宋体" w:hAnsi="宋体"/>
          <w:color w:val="000000"/>
        </w:rPr>
        <w:t>九、争议解决</w:t>
      </w:r>
    </w:p>
    <w:p>
      <w:pPr>
        <w:jc w:val="left"/>
      </w:pPr>
      <w:r>
        <w:rPr>
          <w:rFonts w:ascii="宋体" w:hAnsi="宋体"/>
          <w:color w:val="000000"/>
          <w:sz w:val="24"/>
        </w:rPr>
        <w:t>甲乙双方任何一方未完全履行本协议的，应承担由此给另一方造成的损失；在履行本协议过程中发生争议的，双方应当协商解决，协商不成，任何一方均可向甲方所在地人民法院提起诉讼。</w:t>
      </w:r>
    </w:p>
    <w:p>
      <w:pPr>
        <w:pStyle w:val="4"/>
        <w:jc w:val="left"/>
      </w:pPr>
      <w:r>
        <w:rPr>
          <w:rFonts w:ascii="宋体" w:hAnsi="宋体"/>
          <w:b/>
          <w:color w:val="000000"/>
        </w:rPr>
        <w:t>十、</w:t>
      </w:r>
      <w:r>
        <w:rPr>
          <w:rFonts w:ascii="宋体" w:hAnsi="宋体"/>
          <w:color w:val="000000"/>
        </w:rPr>
        <w:t>附则</w:t>
      </w:r>
    </w:p>
    <w:p>
      <w:pPr>
        <w:jc w:val="left"/>
      </w:pPr>
      <w:r>
        <w:rPr>
          <w:rFonts w:ascii="宋体" w:hAnsi="宋体"/>
          <w:color w:val="000000"/>
          <w:sz w:val="24"/>
        </w:rPr>
        <w:t>1.本协议一式两份，甲乙双方各执一份。</w:t>
      </w:r>
    </w:p>
    <w:p>
      <w:pPr>
        <w:jc w:val="left"/>
      </w:pPr>
      <w:r>
        <w:rPr>
          <w:rFonts w:ascii="宋体" w:hAnsi="宋体"/>
          <w:color w:val="000000"/>
          <w:sz w:val="24"/>
        </w:rPr>
        <w:t>2.本协议自双方签字盖章后生效。</w:t>
      </w:r>
    </w:p>
    <w:p>
      <w:pPr>
        <w:jc w:val="left"/>
      </w:pPr>
      <w:r>
        <w:rPr>
          <w:rFonts w:ascii="宋体" w:hAnsi="宋体"/>
          <w:color w:val="000000"/>
          <w:sz w:val="24"/>
        </w:rPr>
        <w:t> </w:t>
      </w:r>
    </w:p>
    <w:p>
      <w:pPr>
        <w:jc w:val="left"/>
      </w:pPr>
      <w:r>
        <w:rPr>
          <w:rFonts w:ascii="宋体" w:hAnsi="宋体"/>
          <w:color w:val="000000"/>
          <w:sz w:val="24"/>
        </w:rPr>
        <w:t>签署时间：    年    月    日</w:t>
      </w:r>
    </w:p>
    <w:p>
      <w:pPr>
        <w:jc w:val="left"/>
      </w:pPr>
      <w:r>
        <w:rPr>
          <w:rFonts w:ascii="宋体" w:hAnsi="宋体"/>
          <w:b/>
          <w:color w:val="000000"/>
          <w:sz w:val="24"/>
        </w:rPr>
        <w:t> </w:t>
      </w:r>
      <w:r>
        <w:br w:type="textWrapping"/>
      </w:r>
      <w:r>
        <w:rPr>
          <w:rFonts w:ascii="宋体" w:hAnsi="宋体"/>
          <w:b/>
          <w:color w:val="000000"/>
          <w:sz w:val="24"/>
        </w:rPr>
        <w:t>甲方（盖章）：</w:t>
      </w:r>
    </w:p>
    <w:p>
      <w:pPr>
        <w:jc w:val="left"/>
      </w:pPr>
      <w:r>
        <w:rPr>
          <w:rFonts w:ascii="宋体" w:hAnsi="宋体"/>
          <w:color w:val="000000"/>
          <w:sz w:val="24"/>
        </w:rPr>
        <w:t>联系人：</w:t>
      </w:r>
    </w:p>
    <w:p>
      <w:pPr>
        <w:jc w:val="left"/>
      </w:pPr>
      <w:r>
        <w:rPr>
          <w:rFonts w:ascii="宋体" w:hAnsi="宋体"/>
          <w:color w:val="000000"/>
          <w:sz w:val="24"/>
        </w:rPr>
        <w:t>联系方式：</w:t>
      </w:r>
    </w:p>
    <w:p>
      <w:pPr>
        <w:jc w:val="left"/>
      </w:pPr>
      <w:r>
        <w:rPr>
          <w:rFonts w:ascii="宋体" w:hAnsi="宋体"/>
          <w:color w:val="000000"/>
          <w:sz w:val="24"/>
        </w:rPr>
        <w:t>地址：</w:t>
      </w:r>
    </w:p>
    <w:p>
      <w:pPr>
        <w:jc w:val="left"/>
      </w:pPr>
      <w:r>
        <w:br w:type="textWrapping"/>
      </w:r>
      <w:r>
        <w:rPr>
          <w:rFonts w:ascii="宋体" w:hAnsi="宋体"/>
          <w:b/>
          <w:color w:val="000000"/>
          <w:sz w:val="24"/>
        </w:rPr>
        <w:t>乙方（盖章）：</w:t>
      </w:r>
    </w:p>
    <w:p>
      <w:pPr>
        <w:jc w:val="left"/>
      </w:pPr>
      <w:r>
        <w:rPr>
          <w:rFonts w:ascii="宋体" w:hAnsi="宋体"/>
          <w:color w:val="000000"/>
          <w:sz w:val="24"/>
        </w:rPr>
        <w:t>联系人：</w:t>
      </w:r>
    </w:p>
    <w:p>
      <w:pPr>
        <w:jc w:val="left"/>
      </w:pPr>
      <w:r>
        <w:rPr>
          <w:rFonts w:ascii="宋体" w:hAnsi="宋体"/>
          <w:color w:val="000000"/>
          <w:sz w:val="24"/>
        </w:rPr>
        <w:t>联系方式：</w:t>
      </w:r>
    </w:p>
    <w:p>
      <w:pPr>
        <w:jc w:val="left"/>
      </w:pPr>
      <w:r>
        <w:rPr>
          <w:rFonts w:ascii="宋体" w:hAnsi="宋体"/>
          <w:color w:val="000000"/>
          <w:sz w:val="24"/>
        </w:rPr>
        <w:t>地址：</w:t>
      </w:r>
    </w:p>
    <w:p>
      <w:pPr>
        <w:jc w:val="left"/>
      </w:pPr>
      <w:r>
        <w:rPr>
          <w:rFonts w:ascii="宋体" w:hAnsi="宋体"/>
          <w:color w:val="000000"/>
          <w:sz w:val="24"/>
        </w:rPr>
        <w:t> </w:t>
      </w:r>
    </w:p>
    <w:p>
      <w:pPr>
        <w:pStyle w:val="3"/>
        <w:jc w:val="center"/>
      </w:pPr>
      <w:r>
        <w:rPr>
          <w:rFonts w:ascii="宋体" w:hAnsi="宋体"/>
          <w:color w:val="000000"/>
        </w:rPr>
        <w:t>附件一：劳务派遣费用明细表</w:t>
      </w:r>
    </w:p>
    <w:p>
      <w:pPr>
        <w:jc w:val="left"/>
      </w:pPr>
      <w:r>
        <w:rPr>
          <w:rFonts w:ascii="宋体" w:hAnsi="宋体"/>
          <w:color w:val="000000"/>
          <w:sz w:val="24"/>
        </w:rPr>
        <w:t>1.费用明细总表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4322"/>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spacing w:after="0" w:line="240" w:lineRule="auto"/>
              <w:jc w:val="left"/>
            </w:pPr>
            <w:r>
              <w:rPr>
                <w:rFonts w:ascii="宋体" w:hAnsi="宋体"/>
                <w:color w:val="000000"/>
                <w:sz w:val="24"/>
              </w:rPr>
              <w:t>项目</w:t>
            </w:r>
          </w:p>
        </w:tc>
        <w:tc>
          <w:tcPr>
            <w:tcW w:w="5220" w:type="dxa"/>
            <w:vAlign w:val="center"/>
          </w:tcPr>
          <w:p>
            <w:pPr>
              <w:spacing w:after="0" w:line="240" w:lineRule="auto"/>
              <w:jc w:val="left"/>
            </w:pPr>
            <w:r>
              <w:rPr>
                <w:rFonts w:ascii="宋体" w:hAnsi="宋体"/>
                <w:color w:val="000000"/>
                <w:sz w:val="24"/>
              </w:rPr>
              <w:t>说明</w:t>
            </w:r>
          </w:p>
        </w:tc>
        <w:tc>
          <w:tcPr>
            <w:tcW w:w="2880" w:type="dxa"/>
            <w:vAlign w:val="center"/>
          </w:tcPr>
          <w:p>
            <w:pPr>
              <w:spacing w:after="0" w:line="240" w:lineRule="auto"/>
              <w:jc w:val="left"/>
            </w:pPr>
            <w:r>
              <w:rPr>
                <w:rFonts w:ascii="宋体" w:hAnsi="宋体"/>
                <w:color w:val="000000"/>
                <w:sz w:val="24"/>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spacing w:after="0" w:line="240" w:lineRule="auto"/>
              <w:jc w:val="left"/>
            </w:pPr>
            <w:r>
              <w:rPr>
                <w:rFonts w:ascii="宋体" w:hAnsi="宋体"/>
                <w:color w:val="000000"/>
                <w:sz w:val="24"/>
              </w:rPr>
              <w:t>服务费</w:t>
            </w:r>
          </w:p>
        </w:tc>
        <w:tc>
          <w:tcPr>
            <w:tcW w:w="5220" w:type="dxa"/>
            <w:vAlign w:val="center"/>
          </w:tcPr>
          <w:p>
            <w:pPr>
              <w:spacing w:after="0" w:line="240" w:lineRule="auto"/>
              <w:jc w:val="left"/>
            </w:pPr>
            <w:r>
              <w:rPr>
                <w:rFonts w:ascii="宋体" w:hAnsi="宋体"/>
                <w:color w:val="000000"/>
                <w:sz w:val="24"/>
              </w:rPr>
              <w:t>由乙方向甲方提供劳务派遣服务而由甲方支付的费用</w:t>
            </w:r>
          </w:p>
        </w:tc>
        <w:tc>
          <w:tcPr>
            <w:tcW w:w="2880" w:type="dxa"/>
            <w:vAlign w:val="center"/>
          </w:tcPr>
          <w:p>
            <w:pPr>
              <w:spacing w:after="0" w:line="240" w:lineRule="auto"/>
              <w:jc w:val="left"/>
            </w:pPr>
            <w:r>
              <w:rPr>
                <w:rFonts w:ascii="宋体" w:hAnsi="宋体"/>
                <w:color w:val="000000"/>
                <w:sz w:val="24"/>
                <w:u w:val="single"/>
              </w:rPr>
              <w:t>        </w:t>
            </w:r>
            <w:r>
              <w:rPr>
                <w:rFonts w:ascii="宋体" w:hAnsi="宋体"/>
                <w:color w:val="000000"/>
                <w:sz w:val="24"/>
              </w:rPr>
              <w:t> 元/人/月(含税)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spacing w:after="0" w:line="240" w:lineRule="auto"/>
              <w:jc w:val="left"/>
            </w:pPr>
            <w:r>
              <w:rPr>
                <w:rFonts w:ascii="宋体" w:hAnsi="宋体"/>
                <w:color w:val="000000"/>
                <w:sz w:val="24"/>
              </w:rPr>
              <w:t>派遣员工工资</w:t>
            </w:r>
          </w:p>
        </w:tc>
        <w:tc>
          <w:tcPr>
            <w:tcW w:w="5220" w:type="dxa"/>
            <w:vAlign w:val="center"/>
          </w:tcPr>
          <w:p>
            <w:pPr>
              <w:spacing w:after="0" w:line="240" w:lineRule="auto"/>
              <w:jc w:val="left"/>
            </w:pPr>
            <w:r>
              <w:rPr>
                <w:rFonts w:ascii="宋体" w:hAnsi="宋体"/>
                <w:color w:val="000000"/>
                <w:sz w:val="24"/>
              </w:rPr>
              <w:t>含基本工资/加班工资/奖金/提成及其他按甲方的规定应支付于派遣员工的劳动报酬</w:t>
            </w:r>
          </w:p>
        </w:tc>
        <w:tc>
          <w:tcPr>
            <w:tcW w:w="2880" w:type="dxa"/>
            <w:vAlign w:val="center"/>
          </w:tcPr>
          <w:p>
            <w:pPr>
              <w:spacing w:after="0" w:line="240" w:lineRule="auto"/>
              <w:jc w:val="left"/>
            </w:pPr>
            <w:r>
              <w:rPr>
                <w:rFonts w:ascii="宋体" w:hAnsi="宋体"/>
                <w:color w:val="000000"/>
                <w:sz w:val="24"/>
              </w:rPr>
              <w:t>按每月实际核算的标准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spacing w:after="0" w:line="240" w:lineRule="auto"/>
              <w:jc w:val="left"/>
            </w:pPr>
            <w:r>
              <w:rPr>
                <w:rFonts w:ascii="宋体" w:hAnsi="宋体"/>
                <w:color w:val="000000"/>
                <w:sz w:val="24"/>
              </w:rPr>
              <w:t>社会保险</w:t>
            </w:r>
          </w:p>
        </w:tc>
        <w:tc>
          <w:tcPr>
            <w:tcW w:w="5220" w:type="dxa"/>
            <w:vAlign w:val="center"/>
          </w:tcPr>
          <w:p>
            <w:pPr>
              <w:spacing w:after="0" w:line="240" w:lineRule="auto"/>
            </w:pPr>
            <w:r>
              <w:rPr>
                <w:rFonts w:ascii="宋体" w:hAnsi="宋体"/>
                <w:color w:val="000000"/>
                <w:sz w:val="24"/>
              </w:rPr>
              <w:t>生育保险/医疗保险/工伤保险/养老保险/失业保险</w:t>
            </w:r>
          </w:p>
          <w:p>
            <w:pPr>
              <w:spacing w:after="0" w:line="240" w:lineRule="auto"/>
              <w:jc w:val="left"/>
            </w:pPr>
            <w:r>
              <w:rPr>
                <w:rFonts w:ascii="宋体" w:hAnsi="宋体"/>
                <w:color w:val="000000"/>
                <w:sz w:val="24"/>
              </w:rPr>
              <w:t> </w:t>
            </w:r>
          </w:p>
        </w:tc>
        <w:tc>
          <w:tcPr>
            <w:tcW w:w="2880" w:type="dxa"/>
            <w:vAlign w:val="center"/>
          </w:tcPr>
          <w:p>
            <w:pPr>
              <w:spacing w:after="0" w:line="240" w:lineRule="auto"/>
              <w:jc w:val="left"/>
            </w:pPr>
            <w:r>
              <w:rPr>
                <w:rFonts w:ascii="宋体" w:hAnsi="宋体"/>
                <w:color w:val="000000"/>
                <w:sz w:val="24"/>
              </w:rPr>
              <w:t>按实际缴纳金额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spacing w:after="0" w:line="240" w:lineRule="auto"/>
              <w:jc w:val="left"/>
            </w:pPr>
            <w:r>
              <w:rPr>
                <w:rFonts w:ascii="宋体" w:hAnsi="宋体"/>
                <w:color w:val="000000"/>
                <w:sz w:val="24"/>
              </w:rPr>
              <w:t>住房公积金</w:t>
            </w:r>
          </w:p>
        </w:tc>
        <w:tc>
          <w:tcPr>
            <w:tcW w:w="5220" w:type="dxa"/>
            <w:vAlign w:val="center"/>
          </w:tcPr>
          <w:p>
            <w:pPr>
              <w:spacing w:after="0" w:line="240" w:lineRule="auto"/>
            </w:pPr>
            <w:r>
              <w:rPr>
                <w:rFonts w:ascii="宋体" w:hAnsi="宋体"/>
                <w:color w:val="000000"/>
                <w:sz w:val="24"/>
              </w:rPr>
              <w:t>住房公积金</w:t>
            </w:r>
          </w:p>
        </w:tc>
        <w:tc>
          <w:tcPr>
            <w:tcW w:w="2880" w:type="dxa"/>
            <w:vAlign w:val="center"/>
          </w:tcPr>
          <w:p>
            <w:pPr>
              <w:spacing w:after="0" w:line="240" w:lineRule="auto"/>
            </w:pPr>
            <w:r>
              <w:rPr>
                <w:rFonts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spacing w:after="0" w:line="240" w:lineRule="auto"/>
              <w:jc w:val="left"/>
            </w:pPr>
            <w:r>
              <w:rPr>
                <w:rFonts w:ascii="宋体" w:hAnsi="宋体"/>
                <w:color w:val="000000"/>
                <w:sz w:val="24"/>
              </w:rPr>
              <w:t>残疾人保障金</w:t>
            </w:r>
          </w:p>
        </w:tc>
        <w:tc>
          <w:tcPr>
            <w:tcW w:w="5220" w:type="dxa"/>
            <w:vAlign w:val="center"/>
          </w:tcPr>
          <w:p>
            <w:pPr>
              <w:spacing w:after="0" w:line="240" w:lineRule="auto"/>
            </w:pPr>
            <w:r>
              <w:rPr>
                <w:rFonts w:ascii="宋体" w:hAnsi="宋体"/>
                <w:color w:val="000000"/>
                <w:sz w:val="24"/>
              </w:rPr>
              <w:t> </w:t>
            </w:r>
          </w:p>
        </w:tc>
        <w:tc>
          <w:tcPr>
            <w:tcW w:w="2880" w:type="dxa"/>
            <w:vAlign w:val="center"/>
          </w:tcPr>
          <w:p>
            <w:pPr>
              <w:spacing w:after="0" w:line="240" w:lineRule="auto"/>
            </w:pPr>
            <w:r>
              <w:rPr>
                <w:rFonts w:ascii="宋体" w:hAnsi="宋体"/>
                <w:color w:val="000000"/>
                <w:sz w:val="24"/>
              </w:rPr>
              <w:t> </w:t>
            </w:r>
          </w:p>
        </w:tc>
      </w:tr>
    </w:tbl>
    <w:p>
      <w:pPr>
        <w:jc w:val="left"/>
      </w:pPr>
      <w:r>
        <w:rPr>
          <w:rFonts w:ascii="宋体" w:hAnsi="宋体"/>
          <w:color w:val="000000"/>
          <w:sz w:val="24"/>
        </w:rPr>
        <w:t>2.社保费用明细表（含残疾人保障金）</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110"/>
        <w:gridCol w:w="110"/>
        <w:gridCol w:w="394"/>
        <w:gridCol w:w="220"/>
        <w:gridCol w:w="277"/>
        <w:gridCol w:w="207"/>
        <w:gridCol w:w="99"/>
        <w:gridCol w:w="188"/>
        <w:gridCol w:w="188"/>
        <w:gridCol w:w="188"/>
        <w:gridCol w:w="197"/>
        <w:gridCol w:w="184"/>
        <w:gridCol w:w="184"/>
        <w:gridCol w:w="184"/>
        <w:gridCol w:w="205"/>
        <w:gridCol w:w="172"/>
        <w:gridCol w:w="194"/>
        <w:gridCol w:w="194"/>
        <w:gridCol w:w="193"/>
        <w:gridCol w:w="135"/>
        <w:gridCol w:w="143"/>
        <w:gridCol w:w="130"/>
        <w:gridCol w:w="160"/>
        <w:gridCol w:w="174"/>
        <w:gridCol w:w="209"/>
        <w:gridCol w:w="209"/>
        <w:gridCol w:w="197"/>
        <w:gridCol w:w="187"/>
        <w:gridCol w:w="194"/>
        <w:gridCol w:w="186"/>
        <w:gridCol w:w="123"/>
        <w:gridCol w:w="195"/>
        <w:gridCol w:w="361"/>
        <w:gridCol w:w="372"/>
        <w:gridCol w:w="261"/>
        <w:gridCol w:w="151"/>
        <w:gridCol w:w="150"/>
        <w:gridCol w:w="133"/>
        <w:gridCol w:w="132"/>
        <w:gridCol w:w="440"/>
        <w:gridCol w:w="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gridSpan w:val="2"/>
            <w:vMerge w:val="restart"/>
            <w:vAlign w:val="center"/>
          </w:tcPr>
          <w:p>
            <w:pPr>
              <w:spacing w:after="0" w:line="240" w:lineRule="auto"/>
              <w:jc w:val="left"/>
            </w:pPr>
            <w:r>
              <w:rPr>
                <w:rFonts w:ascii="宋体" w:hAnsi="宋体"/>
                <w:color w:val="000000"/>
                <w:sz w:val="24"/>
              </w:rPr>
              <w:t>户口</w:t>
            </w:r>
          </w:p>
        </w:tc>
        <w:tc>
          <w:tcPr>
            <w:tcW w:w="720" w:type="dxa"/>
            <w:gridSpan w:val="2"/>
            <w:vMerge w:val="restart"/>
            <w:vAlign w:val="center"/>
          </w:tcPr>
          <w:p>
            <w:pPr>
              <w:spacing w:after="0" w:line="240" w:lineRule="auto"/>
              <w:jc w:val="left"/>
            </w:pPr>
            <w:r>
              <w:rPr>
                <w:rFonts w:ascii="宋体" w:hAnsi="宋体"/>
                <w:color w:val="000000"/>
                <w:sz w:val="24"/>
              </w:rPr>
              <w:t>基数类型</w:t>
            </w:r>
          </w:p>
        </w:tc>
        <w:tc>
          <w:tcPr>
            <w:tcW w:w="1440" w:type="dxa"/>
            <w:gridSpan w:val="4"/>
            <w:vMerge w:val="restart"/>
            <w:vAlign w:val="center"/>
          </w:tcPr>
          <w:p>
            <w:pPr>
              <w:spacing w:after="0" w:line="240" w:lineRule="auto"/>
              <w:jc w:val="left"/>
            </w:pPr>
            <w:r>
              <w:rPr>
                <w:rFonts w:ascii="宋体" w:hAnsi="宋体"/>
                <w:color w:val="000000"/>
                <w:sz w:val="24"/>
              </w:rPr>
              <w:t>险种</w:t>
            </w:r>
          </w:p>
        </w:tc>
        <w:tc>
          <w:tcPr>
            <w:tcW w:w="720" w:type="dxa"/>
            <w:gridSpan w:val="4"/>
            <w:vMerge w:val="restart"/>
            <w:vAlign w:val="center"/>
          </w:tcPr>
          <w:p>
            <w:pPr>
              <w:spacing w:after="0" w:line="240" w:lineRule="auto"/>
              <w:jc w:val="left"/>
            </w:pPr>
            <w:r>
              <w:rPr>
                <w:rFonts w:ascii="宋体" w:hAnsi="宋体"/>
                <w:color w:val="000000"/>
                <w:sz w:val="24"/>
              </w:rPr>
              <w:t>缴费基数（元）</w:t>
            </w:r>
          </w:p>
        </w:tc>
        <w:tc>
          <w:tcPr>
            <w:tcW w:w="1725" w:type="dxa"/>
            <w:gridSpan w:val="9"/>
            <w:vAlign w:val="center"/>
          </w:tcPr>
          <w:p>
            <w:pPr>
              <w:spacing w:after="0" w:line="240" w:lineRule="auto"/>
              <w:jc w:val="left"/>
            </w:pPr>
            <w:r>
              <w:rPr>
                <w:rFonts w:ascii="宋体" w:hAnsi="宋体"/>
                <w:color w:val="000000"/>
                <w:sz w:val="24"/>
              </w:rPr>
              <w:t>单位缴费</w:t>
            </w:r>
          </w:p>
        </w:tc>
        <w:tc>
          <w:tcPr>
            <w:tcW w:w="1725" w:type="dxa"/>
            <w:gridSpan w:val="9"/>
            <w:vAlign w:val="center"/>
          </w:tcPr>
          <w:p>
            <w:pPr>
              <w:spacing w:after="0" w:line="240" w:lineRule="auto"/>
              <w:jc w:val="left"/>
            </w:pPr>
            <w:r>
              <w:rPr>
                <w:rFonts w:ascii="宋体" w:hAnsi="宋体"/>
                <w:color w:val="000000"/>
                <w:sz w:val="24"/>
              </w:rPr>
              <w:t>个人缴费</w:t>
            </w:r>
          </w:p>
        </w:tc>
        <w:tc>
          <w:tcPr>
            <w:tcW w:w="1725" w:type="dxa"/>
            <w:gridSpan w:val="10"/>
            <w:vAlign w:val="center"/>
          </w:tcPr>
          <w:p>
            <w:pPr>
              <w:spacing w:after="0" w:line="240" w:lineRule="auto"/>
              <w:jc w:val="left"/>
            </w:pPr>
            <w:r>
              <w:rPr>
                <w:rFonts w:ascii="宋体" w:hAnsi="宋体"/>
                <w:color w:val="000000"/>
                <w:sz w:val="24"/>
              </w:rPr>
              <w:t>合计</w:t>
            </w:r>
          </w:p>
        </w:tc>
        <w:tc>
          <w:tcPr>
            <w:tcW w:w="855" w:type="dxa"/>
            <w:gridSpan w:val="2"/>
            <w:vMerge w:val="restart"/>
            <w:vAlign w:val="center"/>
          </w:tcPr>
          <w:p>
            <w:pPr>
              <w:spacing w:after="0" w:line="240" w:lineRule="auto"/>
              <w:jc w:val="left"/>
            </w:pPr>
            <w:r>
              <w:rPr>
                <w:rFonts w:ascii="宋体" w:hAnsi="宋体"/>
                <w:color w:val="000000"/>
                <w:sz w:val="24"/>
              </w:rPr>
              <w:t>执行</w:t>
            </w:r>
          </w:p>
          <w:p>
            <w:pPr>
              <w:spacing w:after="0" w:line="240" w:lineRule="auto"/>
              <w:jc w:val="left"/>
            </w:pPr>
            <w:r>
              <w:rPr>
                <w:rFonts w:ascii="宋体" w:hAnsi="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1"/>
        </w:trPr>
        <w:tc>
          <w:tcPr>
            <w:tcW w:w="0" w:type="dxa"/>
            <w:vMerge w:val="continue"/>
          </w:tcPr>
          <w:p>
            <w:pPr>
              <w:spacing w:after="0" w:line="240" w:lineRule="auto"/>
            </w:pPr>
          </w:p>
        </w:tc>
        <w:tc>
          <w:tcPr>
            <w:tcW w:w="0" w:type="dxa"/>
            <w:gridSpan w:val="2"/>
            <w:vMerge w:val="continue"/>
          </w:tcPr>
          <w:p>
            <w:pPr>
              <w:spacing w:after="0" w:line="240" w:lineRule="auto"/>
            </w:pPr>
          </w:p>
        </w:tc>
        <w:tc>
          <w:tcPr>
            <w:tcW w:w="0" w:type="dxa"/>
            <w:vMerge w:val="continue"/>
          </w:tcPr>
          <w:p>
            <w:pPr>
              <w:spacing w:after="0" w:line="240" w:lineRule="auto"/>
            </w:pPr>
          </w:p>
        </w:tc>
        <w:tc>
          <w:tcPr>
            <w:tcW w:w="0" w:type="dxa"/>
            <w:vMerge w:val="continue"/>
          </w:tcPr>
          <w:p>
            <w:pPr>
              <w:spacing w:after="0" w:line="240" w:lineRule="auto"/>
            </w:pPr>
          </w:p>
        </w:tc>
        <w:tc>
          <w:tcPr>
            <w:tcW w:w="855" w:type="dxa"/>
            <w:gridSpan w:val="2"/>
            <w:vAlign w:val="center"/>
          </w:tcPr>
          <w:p>
            <w:pPr>
              <w:spacing w:after="0" w:line="240" w:lineRule="auto"/>
              <w:jc w:val="left"/>
            </w:pPr>
            <w:r>
              <w:rPr>
                <w:rFonts w:ascii="宋体" w:hAnsi="宋体"/>
                <w:color w:val="000000"/>
                <w:sz w:val="24"/>
              </w:rPr>
              <w:t>比例(%)</w:t>
            </w:r>
          </w:p>
        </w:tc>
        <w:tc>
          <w:tcPr>
            <w:tcW w:w="855" w:type="dxa"/>
            <w:gridSpan w:val="4"/>
            <w:vAlign w:val="center"/>
          </w:tcPr>
          <w:p>
            <w:pPr>
              <w:spacing w:after="0" w:line="240" w:lineRule="auto"/>
              <w:jc w:val="left"/>
            </w:pPr>
            <w:r>
              <w:rPr>
                <w:rFonts w:ascii="宋体" w:hAnsi="宋体"/>
                <w:color w:val="000000"/>
                <w:sz w:val="24"/>
              </w:rPr>
              <w:t>金额(元)</w:t>
            </w:r>
          </w:p>
        </w:tc>
        <w:tc>
          <w:tcPr>
            <w:tcW w:w="855" w:type="dxa"/>
            <w:gridSpan w:val="4"/>
            <w:vAlign w:val="center"/>
          </w:tcPr>
          <w:p>
            <w:pPr>
              <w:spacing w:after="0" w:line="240" w:lineRule="auto"/>
              <w:jc w:val="left"/>
            </w:pPr>
            <w:r>
              <w:rPr>
                <w:rFonts w:ascii="宋体" w:hAnsi="宋体"/>
                <w:color w:val="000000"/>
                <w:sz w:val="24"/>
              </w:rPr>
              <w:t>比例(%)</w:t>
            </w:r>
          </w:p>
        </w:tc>
        <w:tc>
          <w:tcPr>
            <w:tcW w:w="0" w:type="dxa"/>
            <w:gridSpan w:val="2"/>
            <w:vMerge w:val="continue"/>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金额(元）</w:t>
            </w:r>
          </w:p>
        </w:tc>
        <w:tc>
          <w:tcPr>
            <w:tcW w:w="855" w:type="dxa"/>
            <w:gridSpan w:val="4"/>
            <w:vAlign w:val="center"/>
          </w:tcPr>
          <w:p>
            <w:pPr>
              <w:spacing w:after="0" w:line="240" w:lineRule="auto"/>
              <w:jc w:val="left"/>
            </w:pPr>
            <w:r>
              <w:rPr>
                <w:rFonts w:ascii="宋体" w:hAnsi="宋体"/>
                <w:color w:val="000000"/>
                <w:sz w:val="24"/>
              </w:rPr>
              <w:t>比例(%)</w:t>
            </w:r>
          </w:p>
        </w:tc>
        <w:tc>
          <w:tcPr>
            <w:tcW w:w="855" w:type="dxa"/>
            <w:gridSpan w:val="5"/>
            <w:vAlign w:val="center"/>
          </w:tcPr>
          <w:p>
            <w:pPr>
              <w:spacing w:after="0" w:line="240" w:lineRule="auto"/>
              <w:jc w:val="left"/>
            </w:pPr>
            <w:r>
              <w:rPr>
                <w:rFonts w:ascii="宋体" w:hAnsi="宋体"/>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trPr>
        <w:tc>
          <w:tcPr>
            <w:tcW w:w="585" w:type="dxa"/>
            <w:gridSpan w:val="2"/>
            <w:vMerge w:val="restart"/>
            <w:vAlign w:val="center"/>
          </w:tcPr>
          <w:p>
            <w:pPr>
              <w:spacing w:after="0" w:line="240" w:lineRule="auto"/>
              <w:jc w:val="left"/>
            </w:pPr>
            <w:r>
              <w:rPr>
                <w:rFonts w:ascii="宋体" w:hAnsi="宋体"/>
                <w:color w:val="000000"/>
                <w:sz w:val="24"/>
              </w:rPr>
              <w:t>城镇户口</w:t>
            </w:r>
          </w:p>
        </w:tc>
        <w:tc>
          <w:tcPr>
            <w:tcW w:w="720" w:type="dxa"/>
            <w:gridSpan w:val="2"/>
            <w:vMerge w:val="restart"/>
            <w:vAlign w:val="center"/>
          </w:tcPr>
          <w:p>
            <w:pPr>
              <w:spacing w:after="0" w:line="240" w:lineRule="auto"/>
              <w:jc w:val="left"/>
            </w:pPr>
            <w:r>
              <w:rPr>
                <w:rFonts w:ascii="宋体" w:hAnsi="宋体"/>
                <w:color w:val="000000"/>
                <w:sz w:val="24"/>
              </w:rPr>
              <w:t>最低基数</w:t>
            </w:r>
          </w:p>
        </w:tc>
        <w:tc>
          <w:tcPr>
            <w:tcW w:w="1440" w:type="dxa"/>
            <w:gridSpan w:val="4"/>
            <w:vAlign w:val="center"/>
          </w:tcPr>
          <w:p>
            <w:pPr>
              <w:spacing w:after="0" w:line="240" w:lineRule="auto"/>
              <w:jc w:val="left"/>
            </w:pPr>
            <w:r>
              <w:rPr>
                <w:rFonts w:ascii="宋体" w:hAnsi="宋体"/>
                <w:color w:val="000000"/>
                <w:sz w:val="24"/>
              </w:rPr>
              <w:t>养老保险</w:t>
            </w:r>
          </w:p>
        </w:tc>
        <w:tc>
          <w:tcPr>
            <w:tcW w:w="720" w:type="dxa"/>
            <w:gridSpan w:val="4"/>
            <w:vAlign w:val="center"/>
          </w:tcPr>
          <w:p>
            <w:pPr>
              <w:spacing w:after="0" w:line="240" w:lineRule="auto"/>
              <w:jc w:val="left"/>
            </w:pPr>
            <w:r>
              <w:rPr>
                <w:rFonts w:ascii="宋体" w:hAnsi="宋体"/>
                <w:color w:val="000000"/>
                <w:sz w:val="24"/>
              </w:rPr>
              <w:t>2529</w:t>
            </w:r>
          </w:p>
        </w:tc>
        <w:tc>
          <w:tcPr>
            <w:tcW w:w="855" w:type="dxa"/>
            <w:gridSpan w:val="4"/>
            <w:vAlign w:val="center"/>
          </w:tcPr>
          <w:p>
            <w:pPr>
              <w:spacing w:after="0" w:line="240" w:lineRule="auto"/>
              <w:jc w:val="left"/>
            </w:pPr>
            <w:r>
              <w:rPr>
                <w:rFonts w:ascii="宋体" w:hAnsi="宋体"/>
                <w:color w:val="000000"/>
                <w:sz w:val="24"/>
              </w:rPr>
              <w:t>12.00%</w:t>
            </w:r>
          </w:p>
        </w:tc>
        <w:tc>
          <w:tcPr>
            <w:tcW w:w="855" w:type="dxa"/>
            <w:gridSpan w:val="4"/>
            <w:vAlign w:val="center"/>
          </w:tcPr>
          <w:p>
            <w:pPr>
              <w:spacing w:after="0" w:line="240" w:lineRule="auto"/>
              <w:jc w:val="left"/>
            </w:pPr>
            <w:r>
              <w:rPr>
                <w:rFonts w:ascii="宋体" w:hAnsi="宋体"/>
                <w:color w:val="000000"/>
                <w:sz w:val="24"/>
              </w:rPr>
              <w:t>303.48</w:t>
            </w:r>
          </w:p>
        </w:tc>
        <w:tc>
          <w:tcPr>
            <w:tcW w:w="855" w:type="dxa"/>
            <w:gridSpan w:val="5"/>
            <w:vAlign w:val="center"/>
          </w:tcPr>
          <w:p>
            <w:pPr>
              <w:spacing w:after="0" w:line="240" w:lineRule="auto"/>
              <w:jc w:val="left"/>
            </w:pPr>
            <w:r>
              <w:rPr>
                <w:rFonts w:ascii="宋体" w:hAnsi="宋体"/>
                <w:color w:val="000000"/>
                <w:sz w:val="24"/>
              </w:rPr>
              <w:t>8.00%</w:t>
            </w:r>
          </w:p>
        </w:tc>
        <w:tc>
          <w:tcPr>
            <w:tcW w:w="855" w:type="dxa"/>
            <w:gridSpan w:val="4"/>
            <w:vAlign w:val="center"/>
          </w:tcPr>
          <w:p>
            <w:pPr>
              <w:spacing w:after="0" w:line="240" w:lineRule="auto"/>
              <w:jc w:val="left"/>
            </w:pPr>
            <w:r>
              <w:rPr>
                <w:rFonts w:ascii="宋体" w:hAnsi="宋体"/>
                <w:color w:val="000000"/>
                <w:sz w:val="24"/>
              </w:rPr>
              <w:t>202.32</w:t>
            </w:r>
          </w:p>
        </w:tc>
        <w:tc>
          <w:tcPr>
            <w:tcW w:w="855" w:type="dxa"/>
            <w:gridSpan w:val="5"/>
            <w:vAlign w:val="center"/>
          </w:tcPr>
          <w:p>
            <w:pPr>
              <w:spacing w:after="0" w:line="240" w:lineRule="auto"/>
              <w:jc w:val="left"/>
            </w:pPr>
            <w:r>
              <w:rPr>
                <w:rFonts w:ascii="宋体" w:hAnsi="宋体"/>
                <w:color w:val="000000"/>
                <w:sz w:val="24"/>
              </w:rPr>
              <w:t>20.00%</w:t>
            </w:r>
          </w:p>
        </w:tc>
        <w:tc>
          <w:tcPr>
            <w:tcW w:w="855" w:type="dxa"/>
            <w:gridSpan w:val="5"/>
            <w:vAlign w:val="center"/>
          </w:tcPr>
          <w:p>
            <w:pPr>
              <w:spacing w:after="0" w:line="240" w:lineRule="auto"/>
              <w:jc w:val="left"/>
            </w:pPr>
            <w:r>
              <w:rPr>
                <w:rFonts w:ascii="宋体" w:hAnsi="宋体"/>
                <w:color w:val="000000"/>
                <w:sz w:val="24"/>
              </w:rPr>
              <w:t>505.8</w:t>
            </w:r>
          </w:p>
        </w:tc>
        <w:tc>
          <w:tcPr>
            <w:tcW w:w="855" w:type="dxa"/>
            <w:gridSpan w:val="2"/>
            <w:vMerge w:val="restart"/>
            <w:vAlign w:val="center"/>
          </w:tcPr>
          <w:p>
            <w:pPr>
              <w:spacing w:after="0" w:line="240" w:lineRule="auto"/>
              <w:jc w:val="left"/>
            </w:pPr>
            <w:r>
              <w:rPr>
                <w:rFonts w:ascii="宋体" w:hAnsi="宋体"/>
                <w:color w:val="000000"/>
                <w:sz w:val="24"/>
              </w:rPr>
              <w:t>2013年7月起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工伤保险</w:t>
            </w:r>
          </w:p>
        </w:tc>
        <w:tc>
          <w:tcPr>
            <w:tcW w:w="720" w:type="dxa"/>
            <w:gridSpan w:val="4"/>
            <w:vAlign w:val="center"/>
          </w:tcPr>
          <w:p>
            <w:pPr>
              <w:spacing w:after="0" w:line="240" w:lineRule="auto"/>
              <w:jc w:val="left"/>
            </w:pPr>
            <w:r>
              <w:rPr>
                <w:rFonts w:ascii="宋体" w:hAnsi="宋体"/>
                <w:color w:val="000000"/>
                <w:sz w:val="24"/>
              </w:rPr>
              <w:t>1550</w:t>
            </w:r>
          </w:p>
        </w:tc>
        <w:tc>
          <w:tcPr>
            <w:tcW w:w="855" w:type="dxa"/>
            <w:gridSpan w:val="4"/>
            <w:vAlign w:val="center"/>
          </w:tcPr>
          <w:p>
            <w:pPr>
              <w:spacing w:after="0" w:line="240" w:lineRule="auto"/>
              <w:jc w:val="left"/>
            </w:pPr>
            <w:r>
              <w:rPr>
                <w:rFonts w:ascii="宋体" w:hAnsi="宋体"/>
                <w:color w:val="000000"/>
                <w:sz w:val="24"/>
              </w:rPr>
              <w:t>0.50%</w:t>
            </w:r>
          </w:p>
        </w:tc>
        <w:tc>
          <w:tcPr>
            <w:tcW w:w="855" w:type="dxa"/>
            <w:gridSpan w:val="5"/>
            <w:vAlign w:val="center"/>
          </w:tcPr>
          <w:p>
            <w:pPr>
              <w:spacing w:after="0" w:line="240" w:lineRule="auto"/>
              <w:jc w:val="left"/>
            </w:pPr>
            <w:r>
              <w:rPr>
                <w:rFonts w:ascii="宋体" w:hAnsi="宋体"/>
                <w:color w:val="000000"/>
                <w:sz w:val="24"/>
              </w:rPr>
              <w:t>7.75</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0.50%</w:t>
            </w:r>
          </w:p>
        </w:tc>
        <w:tc>
          <w:tcPr>
            <w:tcW w:w="855" w:type="dxa"/>
            <w:gridSpan w:val="3"/>
            <w:vAlign w:val="center"/>
          </w:tcPr>
          <w:p>
            <w:pPr>
              <w:spacing w:after="0" w:line="240" w:lineRule="auto"/>
              <w:jc w:val="left"/>
            </w:pPr>
            <w:r>
              <w:rPr>
                <w:rFonts w:ascii="宋体" w:hAnsi="宋体"/>
                <w:color w:val="000000"/>
                <w:sz w:val="24"/>
              </w:rPr>
              <w:t>7.75</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失业保险</w:t>
            </w:r>
          </w:p>
        </w:tc>
        <w:tc>
          <w:tcPr>
            <w:tcW w:w="720" w:type="dxa"/>
            <w:gridSpan w:val="4"/>
            <w:vAlign w:val="center"/>
          </w:tcPr>
          <w:p>
            <w:pPr>
              <w:spacing w:after="0" w:line="240" w:lineRule="auto"/>
              <w:jc w:val="left"/>
            </w:pPr>
            <w:r>
              <w:rPr>
                <w:rFonts w:ascii="宋体" w:hAnsi="宋体"/>
                <w:color w:val="000000"/>
                <w:sz w:val="24"/>
              </w:rPr>
              <w:t>1550</w:t>
            </w:r>
          </w:p>
        </w:tc>
        <w:tc>
          <w:tcPr>
            <w:tcW w:w="855" w:type="dxa"/>
            <w:gridSpan w:val="4"/>
            <w:vAlign w:val="center"/>
          </w:tcPr>
          <w:p>
            <w:pPr>
              <w:spacing w:after="0" w:line="240" w:lineRule="auto"/>
              <w:jc w:val="left"/>
            </w:pPr>
            <w:r>
              <w:rPr>
                <w:rFonts w:ascii="宋体" w:hAnsi="宋体"/>
                <w:color w:val="000000"/>
                <w:sz w:val="24"/>
              </w:rPr>
              <w:t>1.20%</w:t>
            </w:r>
          </w:p>
        </w:tc>
        <w:tc>
          <w:tcPr>
            <w:tcW w:w="855" w:type="dxa"/>
            <w:gridSpan w:val="5"/>
            <w:vAlign w:val="center"/>
          </w:tcPr>
          <w:p>
            <w:pPr>
              <w:spacing w:after="0" w:line="240" w:lineRule="auto"/>
              <w:jc w:val="left"/>
            </w:pPr>
            <w:r>
              <w:rPr>
                <w:rFonts w:ascii="宋体" w:hAnsi="宋体"/>
                <w:color w:val="000000"/>
                <w:sz w:val="24"/>
              </w:rPr>
              <w:t>18.6</w:t>
            </w:r>
          </w:p>
        </w:tc>
        <w:tc>
          <w:tcPr>
            <w:tcW w:w="855" w:type="dxa"/>
            <w:gridSpan w:val="5"/>
            <w:vAlign w:val="center"/>
          </w:tcPr>
          <w:p>
            <w:pPr>
              <w:spacing w:after="0" w:line="240" w:lineRule="auto"/>
              <w:jc w:val="left"/>
            </w:pPr>
            <w:r>
              <w:rPr>
                <w:rFonts w:ascii="宋体" w:hAnsi="宋体"/>
                <w:color w:val="000000"/>
                <w:sz w:val="24"/>
              </w:rPr>
              <w:t>0.50%</w:t>
            </w:r>
          </w:p>
        </w:tc>
        <w:tc>
          <w:tcPr>
            <w:tcW w:w="855" w:type="dxa"/>
            <w:gridSpan w:val="4"/>
            <w:vAlign w:val="center"/>
          </w:tcPr>
          <w:p>
            <w:pPr>
              <w:spacing w:after="0" w:line="240" w:lineRule="auto"/>
              <w:jc w:val="left"/>
            </w:pPr>
            <w:r>
              <w:rPr>
                <w:rFonts w:ascii="宋体" w:hAnsi="宋体"/>
                <w:color w:val="000000"/>
                <w:sz w:val="24"/>
              </w:rPr>
              <w:t>7.75</w:t>
            </w:r>
          </w:p>
        </w:tc>
        <w:tc>
          <w:tcPr>
            <w:tcW w:w="855" w:type="dxa"/>
            <w:gridSpan w:val="5"/>
            <w:vAlign w:val="center"/>
          </w:tcPr>
          <w:p>
            <w:pPr>
              <w:spacing w:after="0" w:line="240" w:lineRule="auto"/>
              <w:jc w:val="left"/>
            </w:pPr>
            <w:r>
              <w:rPr>
                <w:rFonts w:ascii="宋体" w:hAnsi="宋体"/>
                <w:color w:val="000000"/>
                <w:sz w:val="24"/>
              </w:rPr>
              <w:t>1.70%</w:t>
            </w:r>
          </w:p>
        </w:tc>
        <w:tc>
          <w:tcPr>
            <w:tcW w:w="855" w:type="dxa"/>
            <w:gridSpan w:val="3"/>
            <w:vAlign w:val="center"/>
          </w:tcPr>
          <w:p>
            <w:pPr>
              <w:spacing w:after="0" w:line="240" w:lineRule="auto"/>
              <w:jc w:val="left"/>
            </w:pPr>
            <w:r>
              <w:rPr>
                <w:rFonts w:ascii="宋体" w:hAnsi="宋体"/>
                <w:color w:val="000000"/>
                <w:sz w:val="24"/>
              </w:rPr>
              <w:t>26.35</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生育保险</w:t>
            </w:r>
          </w:p>
        </w:tc>
        <w:tc>
          <w:tcPr>
            <w:tcW w:w="720" w:type="dxa"/>
            <w:gridSpan w:val="4"/>
            <w:vAlign w:val="center"/>
          </w:tcPr>
          <w:p>
            <w:pPr>
              <w:spacing w:after="0" w:line="240" w:lineRule="auto"/>
              <w:jc w:val="left"/>
            </w:pPr>
            <w:r>
              <w:rPr>
                <w:rFonts w:ascii="宋体" w:hAnsi="宋体"/>
                <w:color w:val="000000"/>
                <w:sz w:val="24"/>
              </w:rPr>
              <w:t>3188</w:t>
            </w:r>
          </w:p>
        </w:tc>
        <w:tc>
          <w:tcPr>
            <w:tcW w:w="855" w:type="dxa"/>
            <w:gridSpan w:val="4"/>
            <w:vAlign w:val="center"/>
          </w:tcPr>
          <w:p>
            <w:pPr>
              <w:spacing w:after="0" w:line="240" w:lineRule="auto"/>
              <w:jc w:val="left"/>
            </w:pPr>
            <w:r>
              <w:rPr>
                <w:rFonts w:ascii="宋体" w:hAnsi="宋体"/>
                <w:color w:val="000000"/>
                <w:sz w:val="24"/>
              </w:rPr>
              <w:t>0.85%</w:t>
            </w:r>
          </w:p>
        </w:tc>
        <w:tc>
          <w:tcPr>
            <w:tcW w:w="855" w:type="dxa"/>
            <w:gridSpan w:val="5"/>
            <w:vAlign w:val="center"/>
          </w:tcPr>
          <w:p>
            <w:pPr>
              <w:spacing w:after="0" w:line="240" w:lineRule="auto"/>
              <w:jc w:val="left"/>
            </w:pPr>
            <w:r>
              <w:rPr>
                <w:rFonts w:ascii="宋体" w:hAnsi="宋体"/>
                <w:color w:val="000000"/>
                <w:sz w:val="24"/>
              </w:rPr>
              <w:t>27.1</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0.85%</w:t>
            </w:r>
          </w:p>
        </w:tc>
        <w:tc>
          <w:tcPr>
            <w:tcW w:w="855" w:type="dxa"/>
            <w:gridSpan w:val="3"/>
            <w:vAlign w:val="center"/>
          </w:tcPr>
          <w:p>
            <w:pPr>
              <w:spacing w:after="0" w:line="240" w:lineRule="auto"/>
              <w:jc w:val="left"/>
            </w:pPr>
            <w:r>
              <w:rPr>
                <w:rFonts w:ascii="宋体" w:hAnsi="宋体"/>
                <w:color w:val="000000"/>
                <w:sz w:val="24"/>
              </w:rPr>
              <w:t>27.1</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基本医疗</w:t>
            </w:r>
          </w:p>
        </w:tc>
        <w:tc>
          <w:tcPr>
            <w:tcW w:w="720" w:type="dxa"/>
            <w:gridSpan w:val="4"/>
            <w:vAlign w:val="center"/>
          </w:tcPr>
          <w:p>
            <w:pPr>
              <w:spacing w:after="0" w:line="240" w:lineRule="auto"/>
              <w:jc w:val="left"/>
            </w:pPr>
            <w:r>
              <w:rPr>
                <w:rFonts w:ascii="宋体" w:hAnsi="宋体"/>
                <w:color w:val="000000"/>
                <w:sz w:val="24"/>
              </w:rPr>
              <w:t>3188</w:t>
            </w:r>
          </w:p>
        </w:tc>
        <w:tc>
          <w:tcPr>
            <w:tcW w:w="855" w:type="dxa"/>
            <w:gridSpan w:val="4"/>
            <w:vAlign w:val="center"/>
          </w:tcPr>
          <w:p>
            <w:pPr>
              <w:spacing w:after="0" w:line="240" w:lineRule="auto"/>
              <w:jc w:val="left"/>
            </w:pPr>
            <w:r>
              <w:rPr>
                <w:rFonts w:ascii="宋体" w:hAnsi="宋体"/>
                <w:color w:val="000000"/>
                <w:sz w:val="24"/>
              </w:rPr>
              <w:t>8.00%</w:t>
            </w:r>
          </w:p>
        </w:tc>
        <w:tc>
          <w:tcPr>
            <w:tcW w:w="855" w:type="dxa"/>
            <w:gridSpan w:val="5"/>
            <w:vAlign w:val="center"/>
          </w:tcPr>
          <w:p>
            <w:pPr>
              <w:spacing w:after="0" w:line="240" w:lineRule="auto"/>
              <w:jc w:val="left"/>
            </w:pPr>
            <w:r>
              <w:rPr>
                <w:rFonts w:ascii="宋体" w:hAnsi="宋体"/>
                <w:color w:val="000000"/>
                <w:sz w:val="24"/>
              </w:rPr>
              <w:t>255.04</w:t>
            </w:r>
          </w:p>
        </w:tc>
        <w:tc>
          <w:tcPr>
            <w:tcW w:w="855" w:type="dxa"/>
            <w:gridSpan w:val="5"/>
            <w:vAlign w:val="center"/>
          </w:tcPr>
          <w:p>
            <w:pPr>
              <w:spacing w:after="0" w:line="240" w:lineRule="auto"/>
              <w:jc w:val="left"/>
            </w:pPr>
            <w:r>
              <w:rPr>
                <w:rFonts w:ascii="宋体" w:hAnsi="宋体"/>
                <w:color w:val="000000"/>
                <w:sz w:val="24"/>
              </w:rPr>
              <w:t>2.00%</w:t>
            </w:r>
          </w:p>
        </w:tc>
        <w:tc>
          <w:tcPr>
            <w:tcW w:w="855" w:type="dxa"/>
            <w:gridSpan w:val="4"/>
            <w:vAlign w:val="center"/>
          </w:tcPr>
          <w:p>
            <w:pPr>
              <w:spacing w:after="0" w:line="240" w:lineRule="auto"/>
              <w:jc w:val="left"/>
            </w:pPr>
            <w:r>
              <w:rPr>
                <w:rFonts w:ascii="宋体" w:hAnsi="宋体"/>
                <w:color w:val="000000"/>
                <w:sz w:val="24"/>
              </w:rPr>
              <w:t>63.76</w:t>
            </w:r>
          </w:p>
        </w:tc>
        <w:tc>
          <w:tcPr>
            <w:tcW w:w="855" w:type="dxa"/>
            <w:gridSpan w:val="5"/>
            <w:vAlign w:val="center"/>
          </w:tcPr>
          <w:p>
            <w:pPr>
              <w:spacing w:after="0" w:line="240" w:lineRule="auto"/>
              <w:jc w:val="left"/>
            </w:pPr>
            <w:r>
              <w:rPr>
                <w:rFonts w:ascii="宋体" w:hAnsi="宋体"/>
                <w:color w:val="000000"/>
                <w:sz w:val="24"/>
              </w:rPr>
              <w:t>10.00%</w:t>
            </w:r>
          </w:p>
        </w:tc>
        <w:tc>
          <w:tcPr>
            <w:tcW w:w="855" w:type="dxa"/>
            <w:gridSpan w:val="3"/>
            <w:vAlign w:val="center"/>
          </w:tcPr>
          <w:p>
            <w:pPr>
              <w:spacing w:after="0" w:line="240" w:lineRule="auto"/>
              <w:jc w:val="left"/>
            </w:pPr>
            <w:r>
              <w:rPr>
                <w:rFonts w:ascii="宋体" w:hAnsi="宋体"/>
                <w:color w:val="000000"/>
                <w:sz w:val="24"/>
              </w:rPr>
              <w:t>318.8</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重大疾病</w:t>
            </w:r>
          </w:p>
        </w:tc>
        <w:tc>
          <w:tcPr>
            <w:tcW w:w="720" w:type="dxa"/>
            <w:gridSpan w:val="4"/>
            <w:vAlign w:val="center"/>
          </w:tcPr>
          <w:p>
            <w:pPr>
              <w:spacing w:after="0" w:line="240" w:lineRule="auto"/>
              <w:jc w:val="left"/>
            </w:pPr>
            <w:r>
              <w:rPr>
                <w:rFonts w:ascii="宋体" w:hAnsi="宋体"/>
                <w:color w:val="000000"/>
                <w:sz w:val="24"/>
              </w:rPr>
              <w:t>5313</w:t>
            </w:r>
          </w:p>
        </w:tc>
        <w:tc>
          <w:tcPr>
            <w:tcW w:w="855" w:type="dxa"/>
            <w:gridSpan w:val="4"/>
            <w:vAlign w:val="center"/>
          </w:tcPr>
          <w:p>
            <w:pPr>
              <w:spacing w:after="0" w:line="240" w:lineRule="auto"/>
              <w:jc w:val="left"/>
            </w:pPr>
            <w:r>
              <w:rPr>
                <w:rFonts w:ascii="宋体" w:hAnsi="宋体"/>
                <w:color w:val="000000"/>
                <w:sz w:val="24"/>
              </w:rPr>
              <w:t>0.26%</w:t>
            </w:r>
          </w:p>
        </w:tc>
        <w:tc>
          <w:tcPr>
            <w:tcW w:w="855" w:type="dxa"/>
            <w:gridSpan w:val="5"/>
            <w:vAlign w:val="center"/>
          </w:tcPr>
          <w:p>
            <w:pPr>
              <w:spacing w:after="0" w:line="240" w:lineRule="auto"/>
              <w:jc w:val="left"/>
            </w:pPr>
            <w:r>
              <w:rPr>
                <w:rFonts w:ascii="宋体" w:hAnsi="宋体"/>
                <w:color w:val="000000"/>
                <w:sz w:val="24"/>
              </w:rPr>
              <w:t>13.81</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0.26%</w:t>
            </w:r>
          </w:p>
        </w:tc>
        <w:tc>
          <w:tcPr>
            <w:tcW w:w="855" w:type="dxa"/>
            <w:gridSpan w:val="3"/>
            <w:vAlign w:val="center"/>
          </w:tcPr>
          <w:p>
            <w:pPr>
              <w:spacing w:after="0" w:line="240" w:lineRule="auto"/>
              <w:jc w:val="left"/>
            </w:pPr>
            <w:r>
              <w:rPr>
                <w:rFonts w:ascii="宋体" w:hAnsi="宋体"/>
                <w:color w:val="000000"/>
                <w:sz w:val="24"/>
              </w:rPr>
              <w:t>13.81</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补充医疗</w:t>
            </w:r>
          </w:p>
        </w:tc>
        <w:tc>
          <w:tcPr>
            <w:tcW w:w="720" w:type="dxa"/>
            <w:gridSpan w:val="4"/>
            <w:vAlign w:val="center"/>
          </w:tcPr>
          <w:p>
            <w:pPr>
              <w:spacing w:after="0" w:line="240" w:lineRule="auto"/>
              <w:jc w:val="left"/>
            </w:pPr>
            <w:r>
              <w:rPr>
                <w:rFonts w:ascii="宋体" w:hAnsi="宋体"/>
                <w:color w:val="000000"/>
                <w:sz w:val="24"/>
              </w:rPr>
              <w:t>5313</w:t>
            </w:r>
          </w:p>
        </w:tc>
        <w:tc>
          <w:tcPr>
            <w:tcW w:w="855" w:type="dxa"/>
            <w:gridSpan w:val="4"/>
            <w:vAlign w:val="center"/>
          </w:tcPr>
          <w:p>
            <w:pPr>
              <w:spacing w:after="0" w:line="240" w:lineRule="auto"/>
              <w:jc w:val="left"/>
            </w:pPr>
            <w:r>
              <w:rPr>
                <w:rFonts w:ascii="宋体" w:hAnsi="宋体"/>
                <w:color w:val="000000"/>
                <w:sz w:val="24"/>
              </w:rPr>
              <w:t>0.50%</w:t>
            </w:r>
          </w:p>
        </w:tc>
        <w:tc>
          <w:tcPr>
            <w:tcW w:w="855" w:type="dxa"/>
            <w:gridSpan w:val="5"/>
            <w:vAlign w:val="center"/>
          </w:tcPr>
          <w:p>
            <w:pPr>
              <w:spacing w:after="0" w:line="240" w:lineRule="auto"/>
              <w:jc w:val="left"/>
            </w:pPr>
            <w:r>
              <w:rPr>
                <w:rFonts w:ascii="宋体" w:hAnsi="宋体"/>
                <w:color w:val="000000"/>
                <w:sz w:val="24"/>
              </w:rPr>
              <w:t>26.57</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0.50%</w:t>
            </w:r>
          </w:p>
        </w:tc>
        <w:tc>
          <w:tcPr>
            <w:tcW w:w="855" w:type="dxa"/>
            <w:gridSpan w:val="3"/>
            <w:vAlign w:val="center"/>
          </w:tcPr>
          <w:p>
            <w:pPr>
              <w:spacing w:after="0" w:line="240" w:lineRule="auto"/>
              <w:jc w:val="left"/>
            </w:pPr>
            <w:r>
              <w:rPr>
                <w:rFonts w:ascii="宋体" w:hAnsi="宋体"/>
                <w:color w:val="000000"/>
                <w:sz w:val="24"/>
              </w:rPr>
              <w:t>26.57</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残疾人保障金</w:t>
            </w:r>
          </w:p>
        </w:tc>
        <w:tc>
          <w:tcPr>
            <w:tcW w:w="720" w:type="dxa"/>
            <w:gridSpan w:val="4"/>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49.21</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pPr>
          </w:p>
        </w:tc>
        <w:tc>
          <w:tcPr>
            <w:tcW w:w="855" w:type="dxa"/>
            <w:gridSpan w:val="3"/>
            <w:vAlign w:val="center"/>
          </w:tcPr>
          <w:p>
            <w:pPr>
              <w:spacing w:after="0" w:line="240" w:lineRule="auto"/>
              <w:jc w:val="left"/>
            </w:pPr>
            <w:r>
              <w:rPr>
                <w:rFonts w:ascii="宋体" w:hAnsi="宋体"/>
                <w:color w:val="000000"/>
                <w:sz w:val="24"/>
              </w:rPr>
              <w:t>49.21</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合计</w:t>
            </w:r>
          </w:p>
        </w:tc>
        <w:tc>
          <w:tcPr>
            <w:tcW w:w="720" w:type="dxa"/>
            <w:gridSpan w:val="4"/>
            <w:vAlign w:val="center"/>
          </w:tcPr>
          <w:p>
            <w:pPr>
              <w:spacing w:after="0" w:line="240" w:lineRule="auto"/>
            </w:pPr>
          </w:p>
        </w:tc>
        <w:tc>
          <w:tcPr>
            <w:tcW w:w="855" w:type="dxa"/>
            <w:gridSpan w:val="4"/>
            <w:vAlign w:val="center"/>
          </w:tcPr>
          <w:p>
            <w:pPr>
              <w:spacing w:after="0" w:line="240" w:lineRule="auto"/>
              <w:jc w:val="left"/>
            </w:pPr>
            <w:r>
              <w:rPr>
                <w:rFonts w:ascii="宋体" w:hAnsi="宋体"/>
                <w:color w:val="000000"/>
                <w:sz w:val="24"/>
              </w:rPr>
              <w:t> </w:t>
            </w:r>
          </w:p>
        </w:tc>
        <w:tc>
          <w:tcPr>
            <w:tcW w:w="855" w:type="dxa"/>
            <w:gridSpan w:val="5"/>
            <w:vAlign w:val="center"/>
          </w:tcPr>
          <w:p>
            <w:pPr>
              <w:spacing w:after="0" w:line="240" w:lineRule="auto"/>
              <w:jc w:val="left"/>
            </w:pPr>
            <w:r>
              <w:rPr>
                <w:rFonts w:ascii="宋体" w:hAnsi="宋体"/>
                <w:color w:val="000000"/>
                <w:sz w:val="24"/>
              </w:rPr>
              <w:t>701.56</w:t>
            </w:r>
          </w:p>
        </w:tc>
        <w:tc>
          <w:tcPr>
            <w:tcW w:w="855" w:type="dxa"/>
            <w:gridSpan w:val="5"/>
            <w:vAlign w:val="center"/>
          </w:tcPr>
          <w:p>
            <w:pPr>
              <w:spacing w:after="0" w:line="240" w:lineRule="auto"/>
              <w:jc w:val="left"/>
            </w:pPr>
            <w:r>
              <w:rPr>
                <w:rFonts w:ascii="宋体" w:hAnsi="宋体"/>
                <w:color w:val="000000"/>
                <w:sz w:val="24"/>
              </w:rPr>
              <w:t> </w:t>
            </w:r>
          </w:p>
        </w:tc>
        <w:tc>
          <w:tcPr>
            <w:tcW w:w="855" w:type="dxa"/>
            <w:gridSpan w:val="4"/>
            <w:vAlign w:val="center"/>
          </w:tcPr>
          <w:p>
            <w:pPr>
              <w:spacing w:after="0" w:line="240" w:lineRule="auto"/>
              <w:jc w:val="left"/>
            </w:pPr>
            <w:r>
              <w:rPr>
                <w:rFonts w:ascii="宋体" w:hAnsi="宋体"/>
                <w:color w:val="000000"/>
                <w:sz w:val="24"/>
              </w:rPr>
              <w:t>273.83</w:t>
            </w:r>
          </w:p>
        </w:tc>
        <w:tc>
          <w:tcPr>
            <w:tcW w:w="855" w:type="dxa"/>
            <w:gridSpan w:val="5"/>
            <w:vAlign w:val="center"/>
          </w:tcPr>
          <w:p>
            <w:pPr>
              <w:spacing w:after="0" w:line="240" w:lineRule="auto"/>
              <w:jc w:val="left"/>
            </w:pPr>
            <w:r>
              <w:rPr>
                <w:rFonts w:ascii="宋体" w:hAnsi="宋体"/>
                <w:color w:val="000000"/>
                <w:sz w:val="24"/>
              </w:rPr>
              <w:t> </w:t>
            </w:r>
          </w:p>
        </w:tc>
        <w:tc>
          <w:tcPr>
            <w:tcW w:w="855" w:type="dxa"/>
            <w:gridSpan w:val="3"/>
            <w:vAlign w:val="center"/>
          </w:tcPr>
          <w:p>
            <w:pPr>
              <w:spacing w:after="0" w:line="240" w:lineRule="auto"/>
              <w:jc w:val="left"/>
            </w:pPr>
            <w:r>
              <w:rPr>
                <w:rFonts w:ascii="宋体" w:hAnsi="宋体"/>
                <w:color w:val="000000"/>
                <w:sz w:val="24"/>
              </w:rPr>
              <w:t>975.39</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gridSpan w:val="2"/>
            <w:vMerge w:val="restart"/>
            <w:vAlign w:val="center"/>
          </w:tcPr>
          <w:p>
            <w:pPr>
              <w:spacing w:after="0" w:line="240" w:lineRule="auto"/>
              <w:jc w:val="left"/>
            </w:pPr>
            <w:r>
              <w:rPr>
                <w:rFonts w:ascii="宋体" w:hAnsi="宋体"/>
                <w:color w:val="000000"/>
                <w:sz w:val="24"/>
              </w:rPr>
              <w:t>户口</w:t>
            </w:r>
          </w:p>
        </w:tc>
        <w:tc>
          <w:tcPr>
            <w:tcW w:w="720" w:type="dxa"/>
            <w:gridSpan w:val="2"/>
            <w:vMerge w:val="restart"/>
            <w:vAlign w:val="center"/>
          </w:tcPr>
          <w:p>
            <w:pPr>
              <w:spacing w:after="0" w:line="240" w:lineRule="auto"/>
              <w:jc w:val="left"/>
            </w:pPr>
            <w:r>
              <w:rPr>
                <w:rFonts w:ascii="宋体" w:hAnsi="宋体"/>
                <w:color w:val="000000"/>
                <w:sz w:val="24"/>
              </w:rPr>
              <w:t>基数类型</w:t>
            </w:r>
          </w:p>
        </w:tc>
        <w:tc>
          <w:tcPr>
            <w:tcW w:w="1440" w:type="dxa"/>
            <w:gridSpan w:val="4"/>
            <w:vMerge w:val="restart"/>
            <w:vAlign w:val="center"/>
          </w:tcPr>
          <w:p>
            <w:pPr>
              <w:spacing w:after="0" w:line="240" w:lineRule="auto"/>
              <w:jc w:val="left"/>
            </w:pPr>
            <w:r>
              <w:rPr>
                <w:rFonts w:ascii="宋体" w:hAnsi="宋体"/>
                <w:color w:val="000000"/>
                <w:sz w:val="24"/>
              </w:rPr>
              <w:t>险种</w:t>
            </w:r>
          </w:p>
        </w:tc>
        <w:tc>
          <w:tcPr>
            <w:tcW w:w="720" w:type="dxa"/>
            <w:gridSpan w:val="4"/>
            <w:vMerge w:val="restart"/>
            <w:vAlign w:val="center"/>
          </w:tcPr>
          <w:p>
            <w:pPr>
              <w:spacing w:after="0" w:line="240" w:lineRule="auto"/>
              <w:jc w:val="left"/>
            </w:pPr>
            <w:r>
              <w:rPr>
                <w:rFonts w:ascii="宋体" w:hAnsi="宋体"/>
                <w:color w:val="000000"/>
                <w:sz w:val="24"/>
              </w:rPr>
              <w:t>缴费基数（元）</w:t>
            </w:r>
          </w:p>
        </w:tc>
        <w:tc>
          <w:tcPr>
            <w:tcW w:w="1725" w:type="dxa"/>
            <w:gridSpan w:val="9"/>
            <w:vAlign w:val="center"/>
          </w:tcPr>
          <w:p>
            <w:pPr>
              <w:spacing w:after="0" w:line="240" w:lineRule="auto"/>
              <w:jc w:val="left"/>
            </w:pPr>
            <w:r>
              <w:rPr>
                <w:rFonts w:ascii="宋体" w:hAnsi="宋体"/>
                <w:color w:val="000000"/>
                <w:sz w:val="24"/>
              </w:rPr>
              <w:t>单位缴费</w:t>
            </w:r>
          </w:p>
        </w:tc>
        <w:tc>
          <w:tcPr>
            <w:tcW w:w="1725" w:type="dxa"/>
            <w:gridSpan w:val="9"/>
            <w:vAlign w:val="center"/>
          </w:tcPr>
          <w:p>
            <w:pPr>
              <w:spacing w:after="0" w:line="240" w:lineRule="auto"/>
              <w:jc w:val="left"/>
            </w:pPr>
            <w:r>
              <w:rPr>
                <w:rFonts w:ascii="宋体" w:hAnsi="宋体"/>
                <w:color w:val="000000"/>
                <w:sz w:val="24"/>
              </w:rPr>
              <w:t>个人缴费</w:t>
            </w:r>
          </w:p>
        </w:tc>
        <w:tc>
          <w:tcPr>
            <w:tcW w:w="1725" w:type="dxa"/>
            <w:gridSpan w:val="10"/>
            <w:vAlign w:val="center"/>
          </w:tcPr>
          <w:p>
            <w:pPr>
              <w:spacing w:after="0" w:line="240" w:lineRule="auto"/>
              <w:jc w:val="left"/>
            </w:pPr>
            <w:r>
              <w:rPr>
                <w:rFonts w:ascii="宋体" w:hAnsi="宋体"/>
                <w:color w:val="000000"/>
                <w:sz w:val="24"/>
              </w:rPr>
              <w:t>合计</w:t>
            </w:r>
          </w:p>
        </w:tc>
        <w:tc>
          <w:tcPr>
            <w:tcW w:w="855" w:type="dxa"/>
            <w:gridSpan w:val="2"/>
            <w:vMerge w:val="restart"/>
            <w:vAlign w:val="center"/>
          </w:tcPr>
          <w:p>
            <w:pPr>
              <w:spacing w:after="0" w:line="240" w:lineRule="auto"/>
              <w:jc w:val="left"/>
            </w:pPr>
            <w:r>
              <w:rPr>
                <w:rFonts w:ascii="宋体" w:hAnsi="宋体"/>
                <w:color w:val="000000"/>
                <w:sz w:val="24"/>
              </w:rPr>
              <w:t>执行</w:t>
            </w:r>
          </w:p>
          <w:p>
            <w:pPr>
              <w:spacing w:after="0" w:line="240" w:lineRule="auto"/>
              <w:jc w:val="left"/>
            </w:pPr>
            <w:r>
              <w:rPr>
                <w:rFonts w:ascii="宋体" w:hAnsi="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1"/>
        </w:trPr>
        <w:tc>
          <w:tcPr>
            <w:tcW w:w="0" w:type="dxa"/>
            <w:vMerge w:val="continue"/>
          </w:tcPr>
          <w:p>
            <w:pPr>
              <w:spacing w:after="0" w:line="240" w:lineRule="auto"/>
            </w:pPr>
          </w:p>
        </w:tc>
        <w:tc>
          <w:tcPr>
            <w:tcW w:w="0" w:type="dxa"/>
            <w:gridSpan w:val="2"/>
            <w:vMerge w:val="continue"/>
          </w:tcPr>
          <w:p>
            <w:pPr>
              <w:spacing w:after="0" w:line="240" w:lineRule="auto"/>
            </w:pPr>
          </w:p>
        </w:tc>
        <w:tc>
          <w:tcPr>
            <w:tcW w:w="0" w:type="dxa"/>
            <w:vMerge w:val="continue"/>
          </w:tcPr>
          <w:p>
            <w:pPr>
              <w:spacing w:after="0" w:line="240" w:lineRule="auto"/>
            </w:pPr>
          </w:p>
        </w:tc>
        <w:tc>
          <w:tcPr>
            <w:tcW w:w="0" w:type="dxa"/>
            <w:vMerge w:val="continue"/>
          </w:tcPr>
          <w:p>
            <w:pPr>
              <w:spacing w:after="0" w:line="240" w:lineRule="auto"/>
            </w:pPr>
          </w:p>
        </w:tc>
        <w:tc>
          <w:tcPr>
            <w:tcW w:w="855" w:type="dxa"/>
            <w:gridSpan w:val="2"/>
            <w:vAlign w:val="center"/>
          </w:tcPr>
          <w:p>
            <w:pPr>
              <w:spacing w:after="0" w:line="240" w:lineRule="auto"/>
              <w:jc w:val="left"/>
            </w:pPr>
            <w:r>
              <w:rPr>
                <w:rFonts w:ascii="宋体" w:hAnsi="宋体"/>
                <w:color w:val="000000"/>
                <w:sz w:val="24"/>
              </w:rPr>
              <w:t>比例(%)</w:t>
            </w:r>
          </w:p>
        </w:tc>
        <w:tc>
          <w:tcPr>
            <w:tcW w:w="855" w:type="dxa"/>
            <w:gridSpan w:val="4"/>
            <w:vAlign w:val="center"/>
          </w:tcPr>
          <w:p>
            <w:pPr>
              <w:spacing w:after="0" w:line="240" w:lineRule="auto"/>
              <w:jc w:val="left"/>
            </w:pPr>
            <w:r>
              <w:rPr>
                <w:rFonts w:ascii="宋体" w:hAnsi="宋体"/>
                <w:color w:val="000000"/>
                <w:sz w:val="24"/>
              </w:rPr>
              <w:t>金额(元)</w:t>
            </w:r>
          </w:p>
        </w:tc>
        <w:tc>
          <w:tcPr>
            <w:tcW w:w="855" w:type="dxa"/>
            <w:gridSpan w:val="4"/>
            <w:vAlign w:val="center"/>
          </w:tcPr>
          <w:p>
            <w:pPr>
              <w:spacing w:after="0" w:line="240" w:lineRule="auto"/>
              <w:jc w:val="left"/>
            </w:pPr>
            <w:r>
              <w:rPr>
                <w:rFonts w:ascii="宋体" w:hAnsi="宋体"/>
                <w:color w:val="000000"/>
                <w:sz w:val="24"/>
              </w:rPr>
              <w:t>比例(%)</w:t>
            </w:r>
          </w:p>
        </w:tc>
        <w:tc>
          <w:tcPr>
            <w:tcW w:w="0" w:type="dxa"/>
            <w:gridSpan w:val="2"/>
            <w:vMerge w:val="continue"/>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金额(元）</w:t>
            </w:r>
          </w:p>
        </w:tc>
        <w:tc>
          <w:tcPr>
            <w:tcW w:w="855" w:type="dxa"/>
            <w:gridSpan w:val="4"/>
            <w:vAlign w:val="center"/>
          </w:tcPr>
          <w:p>
            <w:pPr>
              <w:spacing w:after="0" w:line="240" w:lineRule="auto"/>
              <w:jc w:val="left"/>
            </w:pPr>
            <w:r>
              <w:rPr>
                <w:rFonts w:ascii="宋体" w:hAnsi="宋体"/>
                <w:color w:val="000000"/>
                <w:sz w:val="24"/>
              </w:rPr>
              <w:t>比例(%)</w:t>
            </w:r>
          </w:p>
        </w:tc>
        <w:tc>
          <w:tcPr>
            <w:tcW w:w="855" w:type="dxa"/>
            <w:gridSpan w:val="5"/>
            <w:vAlign w:val="center"/>
          </w:tcPr>
          <w:p>
            <w:pPr>
              <w:spacing w:after="0" w:line="240" w:lineRule="auto"/>
              <w:jc w:val="left"/>
            </w:pPr>
            <w:r>
              <w:rPr>
                <w:rFonts w:ascii="宋体" w:hAnsi="宋体"/>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trPr>
        <w:tc>
          <w:tcPr>
            <w:tcW w:w="585" w:type="dxa"/>
            <w:gridSpan w:val="2"/>
            <w:vMerge w:val="restart"/>
            <w:vAlign w:val="center"/>
          </w:tcPr>
          <w:p>
            <w:pPr>
              <w:spacing w:after="0" w:line="240" w:lineRule="auto"/>
              <w:jc w:val="left"/>
            </w:pPr>
            <w:r>
              <w:rPr>
                <w:rFonts w:ascii="宋体" w:hAnsi="宋体"/>
                <w:color w:val="000000"/>
                <w:sz w:val="24"/>
              </w:rPr>
              <w:t>农村户口</w:t>
            </w:r>
          </w:p>
        </w:tc>
        <w:tc>
          <w:tcPr>
            <w:tcW w:w="720" w:type="dxa"/>
            <w:gridSpan w:val="2"/>
            <w:vMerge w:val="restart"/>
            <w:vAlign w:val="center"/>
          </w:tcPr>
          <w:p>
            <w:pPr>
              <w:spacing w:after="0" w:line="240" w:lineRule="auto"/>
              <w:jc w:val="left"/>
            </w:pPr>
            <w:r>
              <w:rPr>
                <w:rFonts w:ascii="宋体" w:hAnsi="宋体"/>
                <w:color w:val="000000"/>
                <w:sz w:val="24"/>
              </w:rPr>
              <w:t>最低基数</w:t>
            </w:r>
          </w:p>
        </w:tc>
        <w:tc>
          <w:tcPr>
            <w:tcW w:w="1440" w:type="dxa"/>
            <w:gridSpan w:val="4"/>
            <w:vAlign w:val="center"/>
          </w:tcPr>
          <w:p>
            <w:pPr>
              <w:spacing w:after="0" w:line="240" w:lineRule="auto"/>
              <w:jc w:val="left"/>
            </w:pPr>
            <w:r>
              <w:rPr>
                <w:rFonts w:ascii="宋体" w:hAnsi="宋体"/>
                <w:color w:val="000000"/>
                <w:sz w:val="24"/>
              </w:rPr>
              <w:t>养老保险</w:t>
            </w:r>
          </w:p>
        </w:tc>
        <w:tc>
          <w:tcPr>
            <w:tcW w:w="720" w:type="dxa"/>
            <w:gridSpan w:val="4"/>
            <w:vAlign w:val="center"/>
          </w:tcPr>
          <w:p>
            <w:pPr>
              <w:spacing w:after="0" w:line="240" w:lineRule="auto"/>
              <w:jc w:val="left"/>
            </w:pPr>
            <w:r>
              <w:rPr>
                <w:rFonts w:ascii="宋体" w:hAnsi="宋体"/>
                <w:color w:val="000000"/>
                <w:sz w:val="24"/>
              </w:rPr>
              <w:t>2529</w:t>
            </w:r>
          </w:p>
        </w:tc>
        <w:tc>
          <w:tcPr>
            <w:tcW w:w="855" w:type="dxa"/>
            <w:gridSpan w:val="4"/>
            <w:vAlign w:val="center"/>
          </w:tcPr>
          <w:p>
            <w:pPr>
              <w:spacing w:after="0" w:line="240" w:lineRule="auto"/>
              <w:jc w:val="left"/>
            </w:pPr>
            <w:r>
              <w:rPr>
                <w:rFonts w:ascii="宋体" w:hAnsi="宋体"/>
                <w:color w:val="000000"/>
                <w:sz w:val="24"/>
              </w:rPr>
              <w:t>12.00%</w:t>
            </w:r>
          </w:p>
        </w:tc>
        <w:tc>
          <w:tcPr>
            <w:tcW w:w="855" w:type="dxa"/>
            <w:gridSpan w:val="4"/>
            <w:vAlign w:val="center"/>
          </w:tcPr>
          <w:p>
            <w:pPr>
              <w:spacing w:after="0" w:line="240" w:lineRule="auto"/>
              <w:jc w:val="left"/>
            </w:pPr>
            <w:r>
              <w:rPr>
                <w:rFonts w:ascii="宋体" w:hAnsi="宋体"/>
                <w:color w:val="000000"/>
                <w:sz w:val="24"/>
              </w:rPr>
              <w:t>303.48</w:t>
            </w:r>
          </w:p>
        </w:tc>
        <w:tc>
          <w:tcPr>
            <w:tcW w:w="855" w:type="dxa"/>
            <w:gridSpan w:val="5"/>
            <w:vAlign w:val="center"/>
          </w:tcPr>
          <w:p>
            <w:pPr>
              <w:spacing w:after="0" w:line="240" w:lineRule="auto"/>
              <w:jc w:val="left"/>
            </w:pPr>
            <w:r>
              <w:rPr>
                <w:rFonts w:ascii="宋体" w:hAnsi="宋体"/>
                <w:color w:val="000000"/>
                <w:sz w:val="24"/>
              </w:rPr>
              <w:t>8.00%</w:t>
            </w:r>
          </w:p>
        </w:tc>
        <w:tc>
          <w:tcPr>
            <w:tcW w:w="855" w:type="dxa"/>
            <w:gridSpan w:val="4"/>
            <w:vAlign w:val="center"/>
          </w:tcPr>
          <w:p>
            <w:pPr>
              <w:spacing w:after="0" w:line="240" w:lineRule="auto"/>
              <w:jc w:val="left"/>
            </w:pPr>
            <w:r>
              <w:rPr>
                <w:rFonts w:ascii="宋体" w:hAnsi="宋体"/>
                <w:color w:val="000000"/>
                <w:sz w:val="24"/>
              </w:rPr>
              <w:t>202.32</w:t>
            </w:r>
          </w:p>
        </w:tc>
        <w:tc>
          <w:tcPr>
            <w:tcW w:w="855" w:type="dxa"/>
            <w:gridSpan w:val="5"/>
            <w:vAlign w:val="center"/>
          </w:tcPr>
          <w:p>
            <w:pPr>
              <w:spacing w:after="0" w:line="240" w:lineRule="auto"/>
              <w:jc w:val="left"/>
            </w:pPr>
            <w:r>
              <w:rPr>
                <w:rFonts w:ascii="宋体" w:hAnsi="宋体"/>
                <w:color w:val="000000"/>
                <w:sz w:val="24"/>
              </w:rPr>
              <w:t>20.00%</w:t>
            </w:r>
          </w:p>
        </w:tc>
        <w:tc>
          <w:tcPr>
            <w:tcW w:w="855" w:type="dxa"/>
            <w:gridSpan w:val="5"/>
            <w:vAlign w:val="center"/>
          </w:tcPr>
          <w:p>
            <w:pPr>
              <w:spacing w:after="0" w:line="240" w:lineRule="auto"/>
              <w:jc w:val="left"/>
            </w:pPr>
            <w:r>
              <w:rPr>
                <w:rFonts w:ascii="宋体" w:hAnsi="宋体"/>
                <w:color w:val="000000"/>
                <w:sz w:val="24"/>
              </w:rPr>
              <w:t>505.8</w:t>
            </w:r>
          </w:p>
        </w:tc>
        <w:tc>
          <w:tcPr>
            <w:tcW w:w="855" w:type="dxa"/>
            <w:gridSpan w:val="2"/>
            <w:vMerge w:val="restart"/>
            <w:vAlign w:val="center"/>
          </w:tcPr>
          <w:p>
            <w:pPr>
              <w:spacing w:after="0" w:line="240" w:lineRule="auto"/>
              <w:jc w:val="left"/>
            </w:pPr>
            <w:r>
              <w:rPr>
                <w:rFonts w:ascii="宋体" w:hAnsi="宋体"/>
                <w:color w:val="000000"/>
                <w:sz w:val="24"/>
              </w:rPr>
              <w:t>2013年7月起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工伤保险</w:t>
            </w:r>
          </w:p>
        </w:tc>
        <w:tc>
          <w:tcPr>
            <w:tcW w:w="720" w:type="dxa"/>
            <w:gridSpan w:val="4"/>
            <w:vAlign w:val="center"/>
          </w:tcPr>
          <w:p>
            <w:pPr>
              <w:spacing w:after="0" w:line="240" w:lineRule="auto"/>
              <w:jc w:val="left"/>
            </w:pPr>
            <w:r>
              <w:rPr>
                <w:rFonts w:ascii="宋体" w:hAnsi="宋体"/>
                <w:color w:val="000000"/>
                <w:sz w:val="24"/>
              </w:rPr>
              <w:t>1550</w:t>
            </w:r>
          </w:p>
        </w:tc>
        <w:tc>
          <w:tcPr>
            <w:tcW w:w="855" w:type="dxa"/>
            <w:gridSpan w:val="4"/>
            <w:vAlign w:val="center"/>
          </w:tcPr>
          <w:p>
            <w:pPr>
              <w:spacing w:after="0" w:line="240" w:lineRule="auto"/>
              <w:jc w:val="left"/>
            </w:pPr>
            <w:r>
              <w:rPr>
                <w:rFonts w:ascii="宋体" w:hAnsi="宋体"/>
                <w:color w:val="000000"/>
                <w:sz w:val="24"/>
              </w:rPr>
              <w:t>0.50%</w:t>
            </w:r>
          </w:p>
        </w:tc>
        <w:tc>
          <w:tcPr>
            <w:tcW w:w="855" w:type="dxa"/>
            <w:gridSpan w:val="5"/>
            <w:vAlign w:val="center"/>
          </w:tcPr>
          <w:p>
            <w:pPr>
              <w:spacing w:after="0" w:line="240" w:lineRule="auto"/>
              <w:jc w:val="left"/>
            </w:pPr>
            <w:r>
              <w:rPr>
                <w:rFonts w:ascii="宋体" w:hAnsi="宋体"/>
                <w:color w:val="000000"/>
                <w:sz w:val="24"/>
              </w:rPr>
              <w:t>7.75</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0.50%</w:t>
            </w:r>
          </w:p>
        </w:tc>
        <w:tc>
          <w:tcPr>
            <w:tcW w:w="855" w:type="dxa"/>
            <w:gridSpan w:val="3"/>
            <w:vAlign w:val="center"/>
          </w:tcPr>
          <w:p>
            <w:pPr>
              <w:spacing w:after="0" w:line="240" w:lineRule="auto"/>
              <w:jc w:val="left"/>
            </w:pPr>
            <w:r>
              <w:rPr>
                <w:rFonts w:ascii="宋体" w:hAnsi="宋体"/>
                <w:color w:val="000000"/>
                <w:sz w:val="24"/>
              </w:rPr>
              <w:t>7.75</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失业保险</w:t>
            </w:r>
          </w:p>
        </w:tc>
        <w:tc>
          <w:tcPr>
            <w:tcW w:w="720" w:type="dxa"/>
            <w:gridSpan w:val="4"/>
            <w:vAlign w:val="center"/>
          </w:tcPr>
          <w:p>
            <w:pPr>
              <w:spacing w:after="0" w:line="240" w:lineRule="auto"/>
              <w:jc w:val="left"/>
            </w:pPr>
            <w:r>
              <w:rPr>
                <w:rFonts w:ascii="宋体" w:hAnsi="宋体"/>
                <w:color w:val="000000"/>
                <w:sz w:val="24"/>
              </w:rPr>
              <w:t>1550</w:t>
            </w:r>
          </w:p>
        </w:tc>
        <w:tc>
          <w:tcPr>
            <w:tcW w:w="855" w:type="dxa"/>
            <w:gridSpan w:val="4"/>
            <w:vAlign w:val="center"/>
          </w:tcPr>
          <w:p>
            <w:pPr>
              <w:spacing w:after="0" w:line="240" w:lineRule="auto"/>
              <w:jc w:val="left"/>
            </w:pPr>
            <w:r>
              <w:rPr>
                <w:rFonts w:ascii="宋体" w:hAnsi="宋体"/>
                <w:color w:val="000000"/>
                <w:sz w:val="24"/>
              </w:rPr>
              <w:t>1.20%</w:t>
            </w:r>
          </w:p>
        </w:tc>
        <w:tc>
          <w:tcPr>
            <w:tcW w:w="855" w:type="dxa"/>
            <w:gridSpan w:val="5"/>
            <w:vAlign w:val="center"/>
          </w:tcPr>
          <w:p>
            <w:pPr>
              <w:spacing w:after="0" w:line="240" w:lineRule="auto"/>
              <w:jc w:val="left"/>
            </w:pPr>
            <w:r>
              <w:rPr>
                <w:rFonts w:ascii="宋体" w:hAnsi="宋体"/>
                <w:color w:val="000000"/>
                <w:sz w:val="24"/>
              </w:rPr>
              <w:t>18.6</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1.20%</w:t>
            </w:r>
          </w:p>
        </w:tc>
        <w:tc>
          <w:tcPr>
            <w:tcW w:w="855" w:type="dxa"/>
            <w:gridSpan w:val="3"/>
            <w:vAlign w:val="center"/>
          </w:tcPr>
          <w:p>
            <w:pPr>
              <w:spacing w:after="0" w:line="240" w:lineRule="auto"/>
              <w:jc w:val="left"/>
            </w:pPr>
            <w:r>
              <w:rPr>
                <w:rFonts w:ascii="宋体" w:hAnsi="宋体"/>
                <w:color w:val="000000"/>
                <w:sz w:val="24"/>
              </w:rPr>
              <w:t>18.6</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生育保险</w:t>
            </w:r>
          </w:p>
        </w:tc>
        <w:tc>
          <w:tcPr>
            <w:tcW w:w="720" w:type="dxa"/>
            <w:gridSpan w:val="4"/>
            <w:vAlign w:val="center"/>
          </w:tcPr>
          <w:p>
            <w:pPr>
              <w:spacing w:after="0" w:line="240" w:lineRule="auto"/>
              <w:jc w:val="left"/>
            </w:pPr>
            <w:r>
              <w:rPr>
                <w:rFonts w:ascii="宋体" w:hAnsi="宋体"/>
                <w:color w:val="000000"/>
                <w:sz w:val="24"/>
              </w:rPr>
              <w:t>3188</w:t>
            </w:r>
          </w:p>
        </w:tc>
        <w:tc>
          <w:tcPr>
            <w:tcW w:w="855" w:type="dxa"/>
            <w:gridSpan w:val="4"/>
            <w:vAlign w:val="center"/>
          </w:tcPr>
          <w:p>
            <w:pPr>
              <w:spacing w:after="0" w:line="240" w:lineRule="auto"/>
              <w:jc w:val="left"/>
            </w:pPr>
            <w:r>
              <w:rPr>
                <w:rFonts w:ascii="宋体" w:hAnsi="宋体"/>
                <w:color w:val="000000"/>
                <w:sz w:val="24"/>
              </w:rPr>
              <w:t>0.85%</w:t>
            </w:r>
          </w:p>
        </w:tc>
        <w:tc>
          <w:tcPr>
            <w:tcW w:w="855" w:type="dxa"/>
            <w:gridSpan w:val="5"/>
            <w:vAlign w:val="center"/>
          </w:tcPr>
          <w:p>
            <w:pPr>
              <w:spacing w:after="0" w:line="240" w:lineRule="auto"/>
              <w:jc w:val="left"/>
            </w:pPr>
            <w:r>
              <w:rPr>
                <w:rFonts w:ascii="宋体" w:hAnsi="宋体"/>
                <w:color w:val="000000"/>
                <w:sz w:val="24"/>
              </w:rPr>
              <w:t>27.1</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0.85%</w:t>
            </w:r>
          </w:p>
        </w:tc>
        <w:tc>
          <w:tcPr>
            <w:tcW w:w="855" w:type="dxa"/>
            <w:gridSpan w:val="3"/>
            <w:vAlign w:val="center"/>
          </w:tcPr>
          <w:p>
            <w:pPr>
              <w:spacing w:after="0" w:line="240" w:lineRule="auto"/>
              <w:jc w:val="left"/>
            </w:pPr>
            <w:r>
              <w:rPr>
                <w:rFonts w:ascii="宋体" w:hAnsi="宋体"/>
                <w:color w:val="000000"/>
                <w:sz w:val="24"/>
              </w:rPr>
              <w:t>27.1</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基本医疗</w:t>
            </w:r>
          </w:p>
        </w:tc>
        <w:tc>
          <w:tcPr>
            <w:tcW w:w="720" w:type="dxa"/>
            <w:gridSpan w:val="4"/>
            <w:vAlign w:val="center"/>
          </w:tcPr>
          <w:p>
            <w:pPr>
              <w:spacing w:after="0" w:line="240" w:lineRule="auto"/>
              <w:jc w:val="left"/>
            </w:pPr>
            <w:r>
              <w:rPr>
                <w:rFonts w:ascii="宋体" w:hAnsi="宋体"/>
                <w:color w:val="000000"/>
                <w:sz w:val="24"/>
              </w:rPr>
              <w:t>3188</w:t>
            </w:r>
          </w:p>
        </w:tc>
        <w:tc>
          <w:tcPr>
            <w:tcW w:w="855" w:type="dxa"/>
            <w:gridSpan w:val="4"/>
            <w:vAlign w:val="center"/>
          </w:tcPr>
          <w:p>
            <w:pPr>
              <w:spacing w:after="0" w:line="240" w:lineRule="auto"/>
              <w:jc w:val="left"/>
            </w:pPr>
            <w:r>
              <w:rPr>
                <w:rFonts w:ascii="宋体" w:hAnsi="宋体"/>
                <w:color w:val="000000"/>
                <w:sz w:val="24"/>
              </w:rPr>
              <w:t>8.00%</w:t>
            </w:r>
          </w:p>
        </w:tc>
        <w:tc>
          <w:tcPr>
            <w:tcW w:w="855" w:type="dxa"/>
            <w:gridSpan w:val="5"/>
            <w:vAlign w:val="center"/>
          </w:tcPr>
          <w:p>
            <w:pPr>
              <w:spacing w:after="0" w:line="240" w:lineRule="auto"/>
              <w:jc w:val="left"/>
            </w:pPr>
            <w:r>
              <w:rPr>
                <w:rFonts w:ascii="宋体" w:hAnsi="宋体"/>
                <w:color w:val="000000"/>
                <w:sz w:val="24"/>
              </w:rPr>
              <w:t>255.04</w:t>
            </w:r>
          </w:p>
        </w:tc>
        <w:tc>
          <w:tcPr>
            <w:tcW w:w="855" w:type="dxa"/>
            <w:gridSpan w:val="5"/>
            <w:vAlign w:val="center"/>
          </w:tcPr>
          <w:p>
            <w:pPr>
              <w:spacing w:after="0" w:line="240" w:lineRule="auto"/>
              <w:jc w:val="left"/>
            </w:pPr>
            <w:r>
              <w:rPr>
                <w:rFonts w:ascii="宋体" w:hAnsi="宋体"/>
                <w:color w:val="000000"/>
                <w:sz w:val="24"/>
              </w:rPr>
              <w:t>2.00%</w:t>
            </w:r>
          </w:p>
        </w:tc>
        <w:tc>
          <w:tcPr>
            <w:tcW w:w="855" w:type="dxa"/>
            <w:gridSpan w:val="4"/>
            <w:vAlign w:val="center"/>
          </w:tcPr>
          <w:p>
            <w:pPr>
              <w:spacing w:after="0" w:line="240" w:lineRule="auto"/>
              <w:jc w:val="left"/>
            </w:pPr>
            <w:r>
              <w:rPr>
                <w:rFonts w:ascii="宋体" w:hAnsi="宋体"/>
                <w:color w:val="000000"/>
                <w:sz w:val="24"/>
              </w:rPr>
              <w:t>63.76</w:t>
            </w:r>
          </w:p>
        </w:tc>
        <w:tc>
          <w:tcPr>
            <w:tcW w:w="855" w:type="dxa"/>
            <w:gridSpan w:val="5"/>
            <w:vAlign w:val="center"/>
          </w:tcPr>
          <w:p>
            <w:pPr>
              <w:spacing w:after="0" w:line="240" w:lineRule="auto"/>
              <w:jc w:val="left"/>
            </w:pPr>
            <w:r>
              <w:rPr>
                <w:rFonts w:ascii="宋体" w:hAnsi="宋体"/>
                <w:color w:val="000000"/>
                <w:sz w:val="24"/>
              </w:rPr>
              <w:t>10.00%</w:t>
            </w:r>
          </w:p>
        </w:tc>
        <w:tc>
          <w:tcPr>
            <w:tcW w:w="855" w:type="dxa"/>
            <w:gridSpan w:val="3"/>
            <w:vAlign w:val="center"/>
          </w:tcPr>
          <w:p>
            <w:pPr>
              <w:spacing w:after="0" w:line="240" w:lineRule="auto"/>
              <w:jc w:val="left"/>
            </w:pPr>
            <w:r>
              <w:rPr>
                <w:rFonts w:ascii="宋体" w:hAnsi="宋体"/>
                <w:color w:val="000000"/>
                <w:sz w:val="24"/>
              </w:rPr>
              <w:t>318.8</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重大疾病</w:t>
            </w:r>
          </w:p>
        </w:tc>
        <w:tc>
          <w:tcPr>
            <w:tcW w:w="720" w:type="dxa"/>
            <w:gridSpan w:val="4"/>
            <w:vAlign w:val="center"/>
          </w:tcPr>
          <w:p>
            <w:pPr>
              <w:spacing w:after="0" w:line="240" w:lineRule="auto"/>
              <w:jc w:val="left"/>
            </w:pPr>
            <w:r>
              <w:rPr>
                <w:rFonts w:ascii="宋体" w:hAnsi="宋体"/>
                <w:color w:val="000000"/>
                <w:sz w:val="24"/>
              </w:rPr>
              <w:t>5313</w:t>
            </w:r>
          </w:p>
        </w:tc>
        <w:tc>
          <w:tcPr>
            <w:tcW w:w="855" w:type="dxa"/>
            <w:gridSpan w:val="4"/>
            <w:vAlign w:val="center"/>
          </w:tcPr>
          <w:p>
            <w:pPr>
              <w:spacing w:after="0" w:line="240" w:lineRule="auto"/>
              <w:jc w:val="left"/>
            </w:pPr>
            <w:r>
              <w:rPr>
                <w:rFonts w:ascii="宋体" w:hAnsi="宋体"/>
                <w:color w:val="000000"/>
                <w:sz w:val="24"/>
              </w:rPr>
              <w:t>0.26%</w:t>
            </w:r>
          </w:p>
        </w:tc>
        <w:tc>
          <w:tcPr>
            <w:tcW w:w="855" w:type="dxa"/>
            <w:gridSpan w:val="5"/>
            <w:vAlign w:val="center"/>
          </w:tcPr>
          <w:p>
            <w:pPr>
              <w:spacing w:after="0" w:line="240" w:lineRule="auto"/>
              <w:jc w:val="left"/>
            </w:pPr>
            <w:r>
              <w:rPr>
                <w:rFonts w:ascii="宋体" w:hAnsi="宋体"/>
                <w:color w:val="000000"/>
                <w:sz w:val="24"/>
              </w:rPr>
              <w:t>13.81</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0.26%</w:t>
            </w:r>
          </w:p>
        </w:tc>
        <w:tc>
          <w:tcPr>
            <w:tcW w:w="855" w:type="dxa"/>
            <w:gridSpan w:val="3"/>
            <w:vAlign w:val="center"/>
          </w:tcPr>
          <w:p>
            <w:pPr>
              <w:spacing w:after="0" w:line="240" w:lineRule="auto"/>
              <w:jc w:val="left"/>
            </w:pPr>
            <w:r>
              <w:rPr>
                <w:rFonts w:ascii="宋体" w:hAnsi="宋体"/>
                <w:color w:val="000000"/>
                <w:sz w:val="24"/>
              </w:rPr>
              <w:t>13.81</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补充医疗</w:t>
            </w:r>
          </w:p>
        </w:tc>
        <w:tc>
          <w:tcPr>
            <w:tcW w:w="720" w:type="dxa"/>
            <w:gridSpan w:val="4"/>
            <w:vAlign w:val="center"/>
          </w:tcPr>
          <w:p>
            <w:pPr>
              <w:spacing w:after="0" w:line="240" w:lineRule="auto"/>
              <w:jc w:val="left"/>
            </w:pPr>
            <w:r>
              <w:rPr>
                <w:rFonts w:ascii="宋体" w:hAnsi="宋体"/>
                <w:color w:val="000000"/>
                <w:sz w:val="24"/>
              </w:rPr>
              <w:t>5313</w:t>
            </w:r>
          </w:p>
        </w:tc>
        <w:tc>
          <w:tcPr>
            <w:tcW w:w="855" w:type="dxa"/>
            <w:gridSpan w:val="4"/>
            <w:vAlign w:val="center"/>
          </w:tcPr>
          <w:p>
            <w:pPr>
              <w:spacing w:after="0" w:line="240" w:lineRule="auto"/>
              <w:jc w:val="left"/>
            </w:pPr>
            <w:r>
              <w:rPr>
                <w:rFonts w:ascii="宋体" w:hAnsi="宋体"/>
                <w:color w:val="000000"/>
                <w:sz w:val="24"/>
              </w:rPr>
              <w:t>0.50%</w:t>
            </w:r>
          </w:p>
        </w:tc>
        <w:tc>
          <w:tcPr>
            <w:tcW w:w="855" w:type="dxa"/>
            <w:gridSpan w:val="5"/>
            <w:vAlign w:val="center"/>
          </w:tcPr>
          <w:p>
            <w:pPr>
              <w:spacing w:after="0" w:line="240" w:lineRule="auto"/>
              <w:jc w:val="left"/>
            </w:pPr>
            <w:r>
              <w:rPr>
                <w:rFonts w:ascii="宋体" w:hAnsi="宋体"/>
                <w:color w:val="000000"/>
                <w:sz w:val="24"/>
              </w:rPr>
              <w:t>26.57</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0.50%</w:t>
            </w:r>
          </w:p>
        </w:tc>
        <w:tc>
          <w:tcPr>
            <w:tcW w:w="855" w:type="dxa"/>
            <w:gridSpan w:val="3"/>
            <w:vAlign w:val="center"/>
          </w:tcPr>
          <w:p>
            <w:pPr>
              <w:spacing w:after="0" w:line="240" w:lineRule="auto"/>
              <w:jc w:val="left"/>
            </w:pPr>
            <w:r>
              <w:rPr>
                <w:rFonts w:ascii="宋体" w:hAnsi="宋体"/>
                <w:color w:val="000000"/>
                <w:sz w:val="24"/>
              </w:rPr>
              <w:t>26.57</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trPr>
        <w:tc>
          <w:tcPr>
            <w:tcW w:w="0" w:type="dxa"/>
            <w:vMerge w:val="continue"/>
          </w:tcPr>
          <w:p>
            <w:pPr>
              <w:spacing w:after="0" w:line="240" w:lineRule="auto"/>
            </w:pPr>
          </w:p>
        </w:tc>
        <w:tc>
          <w:tcPr>
            <w:tcW w:w="0" w:type="dxa"/>
            <w:gridSpan w:val="2"/>
            <w:vMerge w:val="continue"/>
          </w:tcPr>
          <w:p>
            <w:pPr>
              <w:spacing w:after="0" w:line="240" w:lineRule="auto"/>
            </w:pPr>
          </w:p>
        </w:tc>
        <w:tc>
          <w:tcPr>
            <w:tcW w:w="1440" w:type="dxa"/>
            <w:gridSpan w:val="3"/>
            <w:vAlign w:val="center"/>
          </w:tcPr>
          <w:p>
            <w:pPr>
              <w:spacing w:after="0" w:line="240" w:lineRule="auto"/>
              <w:jc w:val="left"/>
            </w:pPr>
            <w:r>
              <w:rPr>
                <w:rFonts w:ascii="宋体" w:hAnsi="宋体"/>
                <w:color w:val="000000"/>
                <w:sz w:val="24"/>
              </w:rPr>
              <w:t>残疾人保障金</w:t>
            </w:r>
          </w:p>
        </w:tc>
        <w:tc>
          <w:tcPr>
            <w:tcW w:w="720" w:type="dxa"/>
            <w:gridSpan w:val="4"/>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jc w:val="left"/>
            </w:pPr>
            <w:r>
              <w:rPr>
                <w:rFonts w:ascii="宋体" w:hAnsi="宋体"/>
                <w:color w:val="000000"/>
                <w:sz w:val="24"/>
              </w:rPr>
              <w:t>49.21</w:t>
            </w:r>
          </w:p>
        </w:tc>
        <w:tc>
          <w:tcPr>
            <w:tcW w:w="855" w:type="dxa"/>
            <w:gridSpan w:val="5"/>
            <w:vAlign w:val="center"/>
          </w:tcPr>
          <w:p>
            <w:pPr>
              <w:spacing w:after="0" w:line="240" w:lineRule="auto"/>
            </w:pPr>
          </w:p>
        </w:tc>
        <w:tc>
          <w:tcPr>
            <w:tcW w:w="855" w:type="dxa"/>
            <w:gridSpan w:val="4"/>
            <w:vAlign w:val="center"/>
          </w:tcPr>
          <w:p>
            <w:pPr>
              <w:spacing w:after="0" w:line="240" w:lineRule="auto"/>
            </w:pPr>
          </w:p>
        </w:tc>
        <w:tc>
          <w:tcPr>
            <w:tcW w:w="855" w:type="dxa"/>
            <w:gridSpan w:val="5"/>
            <w:vAlign w:val="center"/>
          </w:tcPr>
          <w:p>
            <w:pPr>
              <w:spacing w:after="0" w:line="240" w:lineRule="auto"/>
            </w:pPr>
          </w:p>
        </w:tc>
        <w:tc>
          <w:tcPr>
            <w:tcW w:w="855" w:type="dxa"/>
            <w:gridSpan w:val="3"/>
            <w:vAlign w:val="center"/>
          </w:tcPr>
          <w:p>
            <w:pPr>
              <w:spacing w:after="0" w:line="240" w:lineRule="auto"/>
              <w:jc w:val="left"/>
            </w:pPr>
            <w:r>
              <w:rPr>
                <w:rFonts w:ascii="宋体" w:hAnsi="宋体"/>
                <w:color w:val="000000"/>
                <w:sz w:val="24"/>
              </w:rPr>
              <w:t>49.21</w:t>
            </w:r>
          </w:p>
        </w:tc>
        <w:tc>
          <w:tcPr>
            <w:tcW w:w="0" w:type="dxa"/>
            <w:gridSpan w:val="2"/>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trPr>
        <w:tc>
          <w:tcPr>
            <w:tcW w:w="0" w:type="dxa"/>
            <w:vMerge w:val="continue"/>
          </w:tcPr>
          <w:p>
            <w:pPr>
              <w:spacing w:after="0" w:line="240" w:lineRule="auto"/>
            </w:pPr>
          </w:p>
        </w:tc>
        <w:tc>
          <w:tcPr>
            <w:tcW w:w="0" w:type="dxa"/>
            <w:gridSpan w:val="2"/>
            <w:vMerge w:val="continue"/>
          </w:tcPr>
          <w:p>
            <w:pPr>
              <w:spacing w:after="0" w:line="240" w:lineRule="auto"/>
            </w:pPr>
          </w:p>
        </w:tc>
        <w:tc>
          <w:tcPr>
            <w:tcW w:w="2145" w:type="dxa"/>
            <w:gridSpan w:val="6"/>
            <w:vAlign w:val="center"/>
          </w:tcPr>
          <w:p>
            <w:pPr>
              <w:spacing w:after="0" w:line="240" w:lineRule="auto"/>
              <w:jc w:val="left"/>
            </w:pPr>
            <w:r>
              <w:rPr>
                <w:rFonts w:ascii="宋体" w:hAnsi="宋体"/>
                <w:color w:val="000000"/>
                <w:sz w:val="24"/>
              </w:rPr>
              <w:t>合计</w:t>
            </w:r>
          </w:p>
        </w:tc>
        <w:tc>
          <w:tcPr>
            <w:tcW w:w="855" w:type="dxa"/>
            <w:gridSpan w:val="4"/>
            <w:vAlign w:val="center"/>
          </w:tcPr>
          <w:p>
            <w:pPr>
              <w:spacing w:after="0" w:line="240" w:lineRule="auto"/>
              <w:jc w:val="left"/>
            </w:pPr>
            <w:r>
              <w:rPr>
                <w:rFonts w:ascii="宋体" w:hAnsi="宋体"/>
                <w:color w:val="000000"/>
                <w:sz w:val="24"/>
              </w:rPr>
              <w:t> </w:t>
            </w:r>
          </w:p>
        </w:tc>
        <w:tc>
          <w:tcPr>
            <w:tcW w:w="855" w:type="dxa"/>
            <w:gridSpan w:val="5"/>
            <w:vAlign w:val="center"/>
          </w:tcPr>
          <w:p>
            <w:pPr>
              <w:spacing w:after="0" w:line="240" w:lineRule="auto"/>
              <w:jc w:val="left"/>
            </w:pPr>
            <w:r>
              <w:rPr>
                <w:rFonts w:ascii="宋体" w:hAnsi="宋体"/>
                <w:color w:val="000000"/>
                <w:sz w:val="24"/>
              </w:rPr>
              <w:t>701.56</w:t>
            </w:r>
          </w:p>
        </w:tc>
        <w:tc>
          <w:tcPr>
            <w:tcW w:w="855" w:type="dxa"/>
            <w:gridSpan w:val="5"/>
            <w:vAlign w:val="center"/>
          </w:tcPr>
          <w:p>
            <w:pPr>
              <w:spacing w:after="0" w:line="240" w:lineRule="auto"/>
              <w:jc w:val="left"/>
            </w:pPr>
            <w:r>
              <w:rPr>
                <w:rFonts w:ascii="宋体" w:hAnsi="宋体"/>
                <w:color w:val="000000"/>
                <w:sz w:val="24"/>
              </w:rPr>
              <w:t> </w:t>
            </w:r>
          </w:p>
        </w:tc>
        <w:tc>
          <w:tcPr>
            <w:tcW w:w="855" w:type="dxa"/>
            <w:gridSpan w:val="4"/>
            <w:vAlign w:val="center"/>
          </w:tcPr>
          <w:p>
            <w:pPr>
              <w:spacing w:after="0" w:line="240" w:lineRule="auto"/>
              <w:jc w:val="left"/>
            </w:pPr>
            <w:r>
              <w:rPr>
                <w:rFonts w:ascii="宋体" w:hAnsi="宋体"/>
                <w:color w:val="000000"/>
                <w:sz w:val="24"/>
              </w:rPr>
              <w:t>266.08</w:t>
            </w:r>
          </w:p>
        </w:tc>
        <w:tc>
          <w:tcPr>
            <w:tcW w:w="855" w:type="dxa"/>
            <w:gridSpan w:val="5"/>
            <w:vAlign w:val="center"/>
          </w:tcPr>
          <w:p>
            <w:pPr>
              <w:spacing w:after="0" w:line="240" w:lineRule="auto"/>
              <w:jc w:val="left"/>
            </w:pPr>
            <w:r>
              <w:rPr>
                <w:rFonts w:ascii="宋体" w:hAnsi="宋体"/>
                <w:color w:val="000000"/>
                <w:sz w:val="24"/>
              </w:rPr>
              <w:t> </w:t>
            </w:r>
          </w:p>
        </w:tc>
        <w:tc>
          <w:tcPr>
            <w:tcW w:w="855" w:type="dxa"/>
            <w:gridSpan w:val="3"/>
            <w:vAlign w:val="center"/>
          </w:tcPr>
          <w:p>
            <w:pPr>
              <w:spacing w:after="0" w:line="240" w:lineRule="auto"/>
              <w:jc w:val="left"/>
            </w:pPr>
            <w:r>
              <w:rPr>
                <w:rFonts w:ascii="宋体" w:hAnsi="宋体"/>
                <w:color w:val="000000"/>
                <w:sz w:val="24"/>
              </w:rPr>
              <w:t>967.64 </w:t>
            </w:r>
          </w:p>
        </w:tc>
        <w:tc>
          <w:tcPr>
            <w:tcW w:w="0" w:type="dxa"/>
            <w:gridSpan w:val="2"/>
            <w:vMerge w:val="continue"/>
          </w:tcPr>
          <w:p>
            <w:pPr>
              <w:spacing w:after="0" w:line="240" w:lineRule="auto"/>
            </w:pPr>
          </w:p>
        </w:tc>
      </w:tr>
    </w:tbl>
    <w:p>
      <w:pPr>
        <w:jc w:val="left"/>
      </w:pPr>
      <w:r>
        <w:rPr>
          <w:rFonts w:ascii="宋体" w:hAnsi="宋体"/>
          <w:color w:val="000000"/>
          <w:sz w:val="24"/>
        </w:rPr>
        <w:t>（遇国家征收部门对社保/公积金或残疾人保障金费用进行政策性调整时，乙方应以书面形式通知甲方，甲方应根据新的标准付费，双方无须另行签订补充协议）。</w:t>
      </w:r>
    </w:p>
    <w:p>
      <w:pPr>
        <w:jc w:val="left"/>
      </w:pPr>
      <w:r>
        <w:rPr>
          <w:rFonts w:ascii="宋体" w:hAnsi="宋体"/>
          <w:color w:val="000000"/>
          <w:sz w:val="24"/>
        </w:rPr>
        <w:t> </w:t>
      </w:r>
    </w:p>
    <w:p>
      <w:pPr>
        <w:jc w:val="left"/>
      </w:pPr>
      <w:r>
        <w:rPr>
          <w:rFonts w:ascii="宋体" w:hAnsi="宋体"/>
          <w:b/>
          <w:color w:val="000000"/>
          <w:sz w:val="24"/>
        </w:rPr>
        <w:t>甲方确认：</w:t>
      </w:r>
    </w:p>
    <w:p>
      <w:pPr>
        <w:jc w:val="left"/>
      </w:pPr>
      <w:r>
        <w:rPr>
          <w:rFonts w:ascii="宋体" w:hAnsi="宋体"/>
          <w:b/>
          <w:color w:val="000000"/>
          <w:sz w:val="24"/>
        </w:rPr>
        <w:t> </w:t>
      </w:r>
    </w:p>
    <w:p>
      <w:pPr>
        <w:jc w:val="left"/>
      </w:pPr>
      <w:r>
        <w:rPr>
          <w:rFonts w:ascii="宋体" w:hAnsi="宋体"/>
          <w:b/>
          <w:color w:val="000000"/>
          <w:sz w:val="24"/>
        </w:rPr>
        <w:t>乙方确认：</w:t>
      </w:r>
    </w:p>
    <w:p>
      <w:r>
        <w:br w:type="textWrapping"/>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4E984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paragraph" w:styleId="2">
    <w:name w:val="heading 1"/>
    <w:next w:val="1"/>
    <w:qFormat/>
    <w:uiPriority w:val="0"/>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next w:val="1"/>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next w:val="1"/>
    <w:unhideWhenUsed/>
    <w:qFormat/>
    <w:uiPriority w:val="0"/>
    <w:pPr>
      <w:keepNext/>
      <w:keepLines/>
      <w:spacing w:before="200" w:after="0"/>
      <w:outlineLvl w:val="2"/>
    </w:pPr>
    <w:rPr>
      <w:rFonts w:asciiTheme="majorHAnsi" w:hAnsiTheme="majorHAnsi" w:eastAsiaTheme="majorEastAsia" w:cstheme="majorBidi"/>
      <w:b/>
      <w:bCs/>
      <w:color w:val="4F81BD" w:themeColor="accent1"/>
      <w:sz w:val="21"/>
      <w:szCs w:val="2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table" w:styleId="6">
    <w:name w:val="Table Grid"/>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2020-05-08T02:22:51Z</dcterms:created>
  <dc:creator>Administrator</dc:creator>
  <cp:lastModifiedBy>胖遥</cp:lastModifiedBy>
  <dcterms:modified xsi:type="dcterms:W3CDTF">2020-05-08T02:22:57Z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